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附件一：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7133E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7133E"/>
          <w:spacing w:val="8"/>
          <w:kern w:val="0"/>
          <w:sz w:val="44"/>
          <w:szCs w:val="44"/>
          <w:lang w:val="en-US" w:eastAsia="zh-CN"/>
        </w:rPr>
        <w:t>芜湖</w:t>
      </w:r>
      <w:r>
        <w:rPr>
          <w:rFonts w:hint="eastAsia" w:ascii="宋体" w:hAnsi="宋体" w:eastAsia="宋体" w:cs="宋体"/>
          <w:b/>
          <w:bCs/>
          <w:color w:val="07133E"/>
          <w:spacing w:val="8"/>
          <w:kern w:val="0"/>
          <w:sz w:val="44"/>
          <w:szCs w:val="44"/>
        </w:rPr>
        <w:t>学院第十七届“金话筒”主持人大赛</w:t>
      </w:r>
      <w:r>
        <w:rPr>
          <w:rStyle w:val="4"/>
          <w:rFonts w:hint="eastAsia" w:ascii="宋体" w:hAnsi="宋体" w:eastAsia="宋体" w:cs="宋体"/>
          <w:b/>
          <w:bCs/>
          <w:spacing w:val="8"/>
          <w:kern w:val="0"/>
          <w:sz w:val="44"/>
          <w:szCs w:val="44"/>
          <w:lang w:val="en-US" w:eastAsia="zh-CN" w:bidi="ar-SA"/>
        </w:rPr>
        <w:t>暨校园宣传大使选拔赛</w:t>
      </w:r>
      <w:r>
        <w:rPr>
          <w:rFonts w:hint="eastAsia" w:ascii="宋体" w:hAnsi="宋体" w:eastAsia="宋体" w:cs="宋体"/>
          <w:b/>
          <w:bCs/>
          <w:color w:val="07133E"/>
          <w:spacing w:val="8"/>
          <w:kern w:val="0"/>
          <w:sz w:val="44"/>
          <w:szCs w:val="44"/>
        </w:rPr>
        <w:t>评分标准</w:t>
      </w:r>
    </w:p>
    <w:p>
      <w:pPr>
        <w:widowControl/>
        <w:numPr>
          <w:ilvl w:val="0"/>
          <w:numId w:val="1"/>
        </w:numPr>
        <w:spacing w:line="560" w:lineRule="exact"/>
        <w:ind w:left="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7133E"/>
          <w:spacing w:val="8"/>
          <w:kern w:val="0"/>
          <w:sz w:val="32"/>
          <w:szCs w:val="32"/>
        </w:rPr>
        <w:t>语言表达（30分）</w:t>
      </w: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准确度：语言标准，无方言，语病少。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流畅度：语言流畅，停顿恰当。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表达力：感染力强，能引起共鸣，富有文采。</w:t>
      </w:r>
    </w:p>
    <w:p>
      <w:pPr>
        <w:widowControl/>
        <w:numPr>
          <w:ilvl w:val="0"/>
          <w:numId w:val="1"/>
        </w:numPr>
        <w:spacing w:line="560" w:lineRule="exact"/>
        <w:ind w:left="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7133E"/>
          <w:spacing w:val="8"/>
          <w:kern w:val="0"/>
          <w:sz w:val="32"/>
          <w:szCs w:val="32"/>
        </w:rPr>
        <w:t>台风表现（20分）</w:t>
      </w: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站姿：站立稳健，姿态自然。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手势：动作协调，不过于频繁或夸张。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表情：面部表情丰富，与内容相符。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互动：与观众的互动自然，能够调动现场气氛。</w:t>
      </w:r>
    </w:p>
    <w:p>
      <w:pPr>
        <w:widowControl/>
        <w:numPr>
          <w:ilvl w:val="0"/>
          <w:numId w:val="1"/>
        </w:numPr>
        <w:spacing w:line="560" w:lineRule="exact"/>
        <w:ind w:left="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7133E"/>
          <w:spacing w:val="8"/>
          <w:kern w:val="0"/>
          <w:sz w:val="32"/>
          <w:szCs w:val="32"/>
        </w:rPr>
        <w:t>内容创意（30分）</w:t>
      </w: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主题鲜明：主题明确，符合比赛要求。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结构完整：有清晰的开头、主体和结尾。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观点独特：观点新颖，有个人特色。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材料丰富：事例具体，内容丰富。</w:t>
      </w:r>
    </w:p>
    <w:p>
      <w:pPr>
        <w:widowControl/>
        <w:numPr>
          <w:ilvl w:val="0"/>
          <w:numId w:val="1"/>
        </w:numPr>
        <w:spacing w:line="560" w:lineRule="exact"/>
        <w:ind w:left="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7133E"/>
          <w:spacing w:val="8"/>
          <w:kern w:val="0"/>
          <w:sz w:val="32"/>
          <w:szCs w:val="32"/>
        </w:rPr>
        <w:t>互动能力（10分）</w:t>
      </w: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反应敏捷：对评委或观众的提问能够迅速作出回应。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语言得体：回答或互动时用词得当，不偏离主题。</w:t>
      </w:r>
    </w:p>
    <w:p>
      <w:pPr>
        <w:widowControl/>
        <w:numPr>
          <w:ilvl w:val="0"/>
          <w:numId w:val="1"/>
        </w:numPr>
        <w:spacing w:line="560" w:lineRule="exact"/>
        <w:ind w:left="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7133E"/>
          <w:spacing w:val="8"/>
          <w:kern w:val="0"/>
          <w:sz w:val="32"/>
          <w:szCs w:val="32"/>
        </w:rPr>
        <w:t>应变能力（5分）</w:t>
      </w: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临场应对：面对意外情况能够冷静处理。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调整迅速：能够根据实际情况快速调整自己的演讲或主持内容。</w:t>
      </w:r>
    </w:p>
    <w:p>
      <w:pPr>
        <w:widowControl/>
        <w:numPr>
          <w:ilvl w:val="0"/>
          <w:numId w:val="1"/>
        </w:numPr>
        <w:spacing w:line="560" w:lineRule="exact"/>
        <w:ind w:left="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7133E"/>
          <w:spacing w:val="8"/>
          <w:kern w:val="0"/>
          <w:sz w:val="32"/>
          <w:szCs w:val="32"/>
        </w:rPr>
        <w:t>时间控制（5分）</w:t>
      </w: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在规定的时间内完成演讲或主持任务，不拖延时间。</w:t>
      </w:r>
    </w:p>
    <w:p>
      <w:pPr>
        <w:widowControl/>
        <w:spacing w:line="560" w:lineRule="exact"/>
        <w:ind w:firstLine="672" w:firstLineChars="200"/>
        <w:rPr>
          <w:rFonts w:ascii="仿宋" w:hAnsi="仿宋" w:eastAsia="仿宋" w:cs="仿宋"/>
          <w:color w:val="07133E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7133E"/>
          <w:spacing w:val="8"/>
          <w:kern w:val="0"/>
          <w:sz w:val="32"/>
          <w:szCs w:val="32"/>
        </w:rPr>
        <w:t>以上各项相加即为选手的最终得分。需要注意的是，评分过程中，评委会根据选手的整体表现进行综合评价，因此除了上述评分标准外，选手的综合素质和舞台表现力也会影响最终得分。</w:t>
      </w:r>
    </w:p>
    <w:p>
      <w:pPr>
        <w:widowControl/>
        <w:spacing w:line="560" w:lineRule="exact"/>
        <w:ind w:firstLine="512" w:firstLineChars="200"/>
        <w:rPr>
          <w:rFonts w:ascii="宋体" w:hAnsi="宋体" w:eastAsia="宋体"/>
          <w:color w:val="07133E"/>
          <w:spacing w:val="8"/>
          <w:kern w:val="0"/>
          <w:sz w:val="24"/>
          <w:szCs w:val="24"/>
        </w:rPr>
      </w:pPr>
    </w:p>
    <w:p>
      <w:pPr>
        <w:spacing w:line="276" w:lineRule="auto"/>
        <w:ind w:firstLine="420" w:firstLineChars="200"/>
        <w:rPr>
          <w:color w:val="000000"/>
        </w:rPr>
      </w:pPr>
    </w:p>
    <w:p>
      <w:pPr>
        <w:spacing w:line="276" w:lineRule="auto"/>
        <w:ind w:firstLine="420" w:firstLineChars="200"/>
        <w:rPr>
          <w:color w:val="000000"/>
        </w:rPr>
      </w:pPr>
    </w:p>
    <w:p>
      <w:pPr>
        <w:spacing w:line="276" w:lineRule="auto"/>
        <w:ind w:firstLine="420" w:firstLineChars="200"/>
        <w:rPr>
          <w:color w:val="000000"/>
        </w:rPr>
      </w:pPr>
    </w:p>
    <w:p>
      <w:pPr>
        <w:spacing w:line="276" w:lineRule="auto"/>
        <w:ind w:firstLine="420" w:firstLineChars="200"/>
        <w:rPr>
          <w:color w:val="000000"/>
        </w:rPr>
      </w:pPr>
    </w:p>
    <w:p>
      <w:pPr>
        <w:spacing w:line="276" w:lineRule="auto"/>
        <w:ind w:firstLine="420" w:firstLineChars="200"/>
        <w:rPr>
          <w:color w:val="000000"/>
        </w:rPr>
      </w:pPr>
    </w:p>
    <w:p>
      <w:pPr>
        <w:spacing w:line="276" w:lineRule="auto"/>
        <w:ind w:firstLine="420" w:firstLineChars="200"/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E5287C"/>
    <w:multiLevelType w:val="multilevel"/>
    <w:tmpl w:val="3EE528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YWQ1MWM1YmU2YWIyMjg0NjljYjFhNjZiZDhhNGUifQ=="/>
  </w:docVars>
  <w:rsids>
    <w:rsidRoot w:val="337026C9"/>
    <w:rsid w:val="337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park-text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2024-03-14T07:58:00Z</dcterms:created>
  <dc:creator>WPS_1663721920</dc:creator>
  <cp:lastModifiedBy>WPS_1663721920</cp:lastModifiedBy>
  <dcterms:modified xsi:type="dcterms:W3CDTF">2024-03-14T07:58:53Z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0DB8785144424D67B2F83739742E7ADC_11</vt:lpwstr>
  </property>
</Properties>
</file>