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lang w:val="en-US" w:eastAsia="zh-CN"/>
        </w:rPr>
        <w:id w:val="147480782"/>
        <w15:color w:val="DBDBDB"/>
        <w:docPartObj>
          <w:docPartGallery w:val="Table of Contents"/>
          <w:docPartUnique/>
        </w:docPartObj>
      </w:sdtPr>
      <w:sdtEndPr>
        <w:rPr>
          <w:lang w:val="en-US" w:eastAsia="zh-CN"/>
        </w:rPr>
      </w:sdtEndPr>
      <w:sdtContent>
        <w:p>
          <w:pPr>
            <w:pStyle w:val="11"/>
            <w:bidi w:val="0"/>
          </w:pPr>
          <w:bookmarkStart w:id="0" w:name="_Toc1088"/>
          <w:r>
            <w:t>目录</w:t>
          </w:r>
          <w:bookmarkEnd w:id="0"/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_Toc1088 </w:instrText>
          </w:r>
          <w:r>
            <w:fldChar w:fldCharType="separate"/>
          </w:r>
          <w:r>
            <w:t>目录</w:t>
          </w:r>
          <w:r>
            <w:tab/>
          </w:r>
          <w:r>
            <w:fldChar w:fldCharType="begin"/>
          </w:r>
          <w:r>
            <w:instrText xml:space="preserve"> PAGEREF _Toc1088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_Toc28830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一、 登录系统</w:t>
          </w:r>
          <w:r>
            <w:tab/>
          </w:r>
          <w:r>
            <w:fldChar w:fldCharType="begin"/>
          </w:r>
          <w:r>
            <w:instrText xml:space="preserve"> PAGEREF _Toc28830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_Toc7115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二、 线上报账流程</w:t>
          </w:r>
          <w:r>
            <w:tab/>
          </w:r>
          <w:r>
            <w:fldChar w:fldCharType="begin"/>
          </w:r>
          <w:r>
            <w:instrText xml:space="preserve"> PAGEREF _Toc7115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_Toc28776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1. </w:t>
          </w:r>
          <w:r>
            <w:rPr>
              <w:rFonts w:hint="eastAsia"/>
              <w:lang w:val="en-US" w:eastAsia="zh-CN"/>
            </w:rPr>
            <w:t>日常报销</w:t>
          </w:r>
          <w:r>
            <w:tab/>
          </w:r>
          <w:r>
            <w:fldChar w:fldCharType="begin"/>
          </w:r>
          <w:r>
            <w:instrText xml:space="preserve"> PAGEREF _Toc28776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_Toc25487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2. </w:t>
          </w:r>
          <w:r>
            <w:rPr>
              <w:rFonts w:hint="eastAsia"/>
              <w:lang w:val="en-US" w:eastAsia="zh-CN"/>
            </w:rPr>
            <w:t>差旅费报销</w:t>
          </w:r>
          <w:r>
            <w:tab/>
          </w:r>
          <w:r>
            <w:fldChar w:fldCharType="begin"/>
          </w:r>
          <w:r>
            <w:instrText xml:space="preserve"> PAGEREF _Toc25487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_Toc7377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3. </w:t>
          </w:r>
          <w:r>
            <w:rPr>
              <w:rFonts w:hint="eastAsia"/>
              <w:lang w:val="en-US" w:eastAsia="zh-CN"/>
            </w:rPr>
            <w:t>借款</w:t>
          </w:r>
          <w:r>
            <w:tab/>
          </w:r>
          <w:r>
            <w:fldChar w:fldCharType="begin"/>
          </w:r>
          <w:r>
            <w:instrText xml:space="preserve"> PAGEREF _Toc7377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_Toc18390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4. </w:t>
          </w:r>
          <w:r>
            <w:rPr>
              <w:rFonts w:hint="eastAsia"/>
              <w:lang w:val="en-US" w:eastAsia="zh-CN"/>
            </w:rPr>
            <w:t>资产报销</w:t>
          </w:r>
          <w:r>
            <w:tab/>
          </w:r>
          <w:r>
            <w:fldChar w:fldCharType="begin"/>
          </w:r>
          <w:r>
            <w:instrText xml:space="preserve"> PAGEREF _Toc18390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_Toc21912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5. </w:t>
          </w:r>
          <w:r>
            <w:rPr>
              <w:rFonts w:hint="eastAsia"/>
              <w:lang w:val="en-US" w:eastAsia="zh-CN"/>
            </w:rPr>
            <w:t>支付方式</w:t>
          </w:r>
          <w:r>
            <w:tab/>
          </w:r>
          <w:r>
            <w:fldChar w:fldCharType="begin"/>
          </w:r>
          <w:r>
            <w:instrText xml:space="preserve"> PAGEREF _Toc21912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_Toc1621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</w:t>
          </w:r>
          <w:r>
            <w:rPr>
              <w:rFonts w:hint="default"/>
            </w:rPr>
            <w:t>.1 冲借款</w:t>
          </w:r>
          <w:r>
            <w:tab/>
          </w:r>
          <w:r>
            <w:fldChar w:fldCharType="begin"/>
          </w:r>
          <w:r>
            <w:instrText xml:space="preserve"> PAGEREF _Toc1621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_Toc4802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5.2 项目转账</w:t>
          </w:r>
          <w:r>
            <w:tab/>
          </w:r>
          <w:r>
            <w:fldChar w:fldCharType="begin"/>
          </w:r>
          <w:r>
            <w:instrText xml:space="preserve"> PAGEREF _Toc4802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_Toc19322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</w:t>
          </w:r>
          <w:r>
            <w:rPr>
              <w:rFonts w:hint="default"/>
            </w:rPr>
            <w:t>.</w:t>
          </w:r>
          <w:r>
            <w:rPr>
              <w:rFonts w:hint="eastAsia"/>
              <w:lang w:val="en-US" w:eastAsia="zh-CN"/>
            </w:rPr>
            <w:t>3</w:t>
          </w:r>
          <w:r>
            <w:rPr>
              <w:rFonts w:hint="default"/>
            </w:rPr>
            <w:t xml:space="preserve"> 对公转账</w:t>
          </w:r>
          <w:r>
            <w:tab/>
          </w:r>
          <w:r>
            <w:fldChar w:fldCharType="begin"/>
          </w:r>
          <w:r>
            <w:instrText xml:space="preserve"> PAGEREF _Toc19322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_Toc6534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</w:t>
          </w:r>
          <w:r>
            <w:rPr>
              <w:rFonts w:hint="default"/>
            </w:rPr>
            <w:t>.</w:t>
          </w:r>
          <w:r>
            <w:rPr>
              <w:rFonts w:hint="eastAsia"/>
              <w:lang w:val="en-US" w:eastAsia="zh-CN"/>
            </w:rPr>
            <w:t>4</w:t>
          </w:r>
          <w:r>
            <w:rPr>
              <w:rFonts w:hint="default"/>
            </w:rPr>
            <w:t xml:space="preserve"> 对私支付</w:t>
          </w:r>
          <w:r>
            <w:tab/>
          </w:r>
          <w:r>
            <w:fldChar w:fldCharType="begin"/>
          </w:r>
          <w:r>
            <w:instrText xml:space="preserve"> PAGEREF _Toc6534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_Toc20535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6. </w:t>
          </w:r>
          <w:r>
            <w:rPr>
              <w:rFonts w:hint="eastAsia"/>
              <w:lang w:val="en-US" w:eastAsia="zh-CN"/>
            </w:rPr>
            <w:t>打印流程及线下审批流程</w:t>
          </w:r>
          <w:r>
            <w:tab/>
          </w:r>
          <w:r>
            <w:fldChar w:fldCharType="begin"/>
          </w:r>
          <w:r>
            <w:instrText xml:space="preserve"> PAGEREF _Toc20535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_Toc27988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三、 审批流程</w:t>
          </w:r>
          <w:r>
            <w:tab/>
          </w:r>
          <w:r>
            <w:fldChar w:fldCharType="begin"/>
          </w:r>
          <w:r>
            <w:instrText xml:space="preserve"> PAGEREF _Toc27988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rPr>
          <w:rFonts w:hint="eastAsia"/>
          <w:lang w:val="en-US" w:eastAsia="zh-CN"/>
        </w:rPr>
      </w:pPr>
      <w:bookmarkStart w:id="1" w:name="_Toc15368"/>
      <w:r>
        <w:rPr>
          <w:rFonts w:hint="eastAsia"/>
          <w:lang w:val="en-US" w:eastAsia="zh-CN"/>
        </w:rPr>
        <w:br w:type="page"/>
      </w:r>
    </w:p>
    <w:p>
      <w:pPr>
        <w:pStyle w:val="11"/>
        <w:bidi w:val="0"/>
        <w:rPr>
          <w:rFonts w:hint="eastAsia"/>
          <w:lang w:val="en-US" w:eastAsia="zh-CN"/>
        </w:rPr>
      </w:pPr>
      <w:bookmarkStart w:id="2" w:name="_Toc7223"/>
      <w:bookmarkStart w:id="3" w:name="_Toc28436"/>
      <w:r>
        <w:rPr>
          <w:rFonts w:hint="eastAsia"/>
          <w:lang w:val="en-US" w:eastAsia="zh-CN"/>
        </w:rPr>
        <w:t>财务</w:t>
      </w:r>
      <w:r>
        <w:t>网上</w:t>
      </w:r>
      <w:r>
        <w:rPr>
          <w:rFonts w:hint="eastAsia"/>
          <w:lang w:val="en-US" w:eastAsia="zh-CN"/>
        </w:rPr>
        <w:t>综合服务平台</w:t>
      </w:r>
      <w:bookmarkEnd w:id="1"/>
      <w:bookmarkEnd w:id="2"/>
      <w:bookmarkEnd w:id="3"/>
    </w:p>
    <w:p>
      <w:pPr>
        <w:pStyle w:val="11"/>
        <w:bidi w:val="0"/>
      </w:pPr>
      <w:bookmarkStart w:id="4" w:name="_Toc22102"/>
      <w:bookmarkStart w:id="5" w:name="_Toc29174"/>
      <w:bookmarkStart w:id="6" w:name="_Toc20788"/>
      <w:r>
        <w:t>用户使用说明书</w:t>
      </w:r>
      <w:bookmarkEnd w:id="4"/>
      <w:bookmarkEnd w:id="5"/>
      <w:bookmarkEnd w:id="6"/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7" w:name="_Toc28830"/>
      <w:r>
        <w:rPr>
          <w:rFonts w:hint="eastAsia"/>
          <w:lang w:val="en-US" w:eastAsia="zh-CN"/>
        </w:rPr>
        <w:t>登录系统</w:t>
      </w:r>
      <w:bookmarkEnd w:id="7"/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搜索芜湖学院官网，点击信息门户下的教师，输入用户名、密码登录平台。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2880" cy="2473960"/>
            <wp:effectExtent l="0" t="0" r="10160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8" w:name="_Toc7115"/>
      <w:r>
        <w:rPr>
          <w:rFonts w:hint="eastAsia"/>
          <w:lang w:val="en-US" w:eastAsia="zh-CN"/>
        </w:rPr>
        <w:t>线上报账流程</w:t>
      </w:r>
      <w:bookmarkEnd w:id="8"/>
    </w:p>
    <w:p>
      <w:p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点击左侧导航栏中的【财务管理 --&gt; 财务管理系统】可以进行网上报销。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869565"/>
            <wp:effectExtent l="0" t="0" r="2540" b="1079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88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报销业务分为四类，分别是日常报销、差旅费、借款和资产报销。不同的业务类型填报报销单的内容不尽相同，下面分别进行具体说明。</w:t>
      </w:r>
    </w:p>
    <w:p>
      <w:pPr>
        <w:pStyle w:val="3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/>
        <w:ind w:left="705" w:leftChars="0" w:hanging="425" w:firstLineChars="0"/>
        <w:textAlignment w:val="auto"/>
        <w:rPr>
          <w:rFonts w:hint="eastAsia"/>
          <w:lang w:val="en-US" w:eastAsia="zh-CN"/>
        </w:rPr>
      </w:pPr>
      <w:bookmarkStart w:id="9" w:name="_Toc28776"/>
      <w:r>
        <w:rPr>
          <w:rFonts w:hint="eastAsia"/>
          <w:lang w:val="en-US" w:eastAsia="zh-CN"/>
        </w:rPr>
        <w:t>日常报销</w:t>
      </w:r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7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日常报销业务方便老师们对日常需要的报销提交报销申请，包括办公费、邮电费、交通费、劳务费、会议费等日常报销项目。操作如下：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7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第一步：单击财务管理系统下的【日常报销】进入日常报销录入界面，系统会自动生成一个“报销业务编号”。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0500" cy="2869565"/>
            <wp:effectExtent l="0" t="0" r="2540" b="1079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7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第二步：点击“新业务填报”，进入“项目选择或者录入”界面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8595" cy="1708785"/>
            <wp:effectExtent l="0" t="0" r="4445" b="1333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7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第三步：在“项目选择或者录入”界面指定部门项目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027555"/>
            <wp:effectExtent l="0" t="0" r="0" b="1460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老师可以点击页面中的</w:t>
      </w:r>
      <w:r>
        <w:rPr>
          <w:rFonts w:hint="eastAsia"/>
          <w:lang w:val="en-US" w:eastAsia="zh-CN"/>
        </w:rPr>
        <w:drawing>
          <wp:inline distT="0" distB="0" distL="114300" distR="114300">
            <wp:extent cx="152400" cy="152400"/>
            <wp:effectExtent l="0" t="0" r="0" b="0"/>
            <wp:docPr id="23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，选择一个本次报账的项目，</w:t>
      </w:r>
      <w:r>
        <w:t>单击</w:t>
      </w:r>
      <w:r>
        <w:rPr>
          <w:rFonts w:hint="eastAsia"/>
          <w:lang w:val="en-US" w:eastAsia="zh-CN"/>
        </w:rPr>
        <w:t>项目编号</w:t>
      </w:r>
      <w:r>
        <w:t>/项目</w:t>
      </w:r>
      <w:r>
        <w:rPr>
          <w:rFonts w:hint="eastAsia"/>
          <w:lang w:val="en-US" w:eastAsia="zh-CN"/>
        </w:rPr>
        <w:t>名称</w:t>
      </w:r>
      <w:r>
        <w:t>系统自动回到上一页面。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114550"/>
            <wp:effectExtent l="0" t="0" r="3810" b="381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7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第四步：点击“下一步（报销费用明细）”，填写费用明细。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drawing>
          <wp:inline distT="0" distB="0" distL="114300" distR="114300">
            <wp:extent cx="5266690" cy="1744980"/>
            <wp:effectExtent l="0" t="0" r="6350" b="7620"/>
            <wp:docPr id="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7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第五步：填写所需报销得费用明细（关键字摘要、单据数、金额），填写完后点击“下一步（支付方式）”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178050"/>
            <wp:effectExtent l="0" t="0" r="0" b="1270"/>
            <wp:docPr id="4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第六步：指定支付方式（</w:t>
      </w:r>
      <w:r>
        <w:rPr>
          <w:rFonts w:hint="eastAsia"/>
          <w:b/>
          <w:bCs/>
          <w:color w:val="FF0000"/>
          <w:lang w:val="en-US" w:eastAsia="zh-CN"/>
        </w:rPr>
        <w:t>具体流程请看5.支付方式</w:t>
      </w:r>
      <w:r>
        <w:rPr>
          <w:rFonts w:hint="eastAsia"/>
          <w:lang w:val="en-US" w:eastAsia="zh-CN"/>
        </w:rPr>
        <w:t>），确定好后点击“下一步（提交线上审批）”</w:t>
      </w:r>
    </w:p>
    <w:p>
      <w:pPr>
        <w:widowControl w:val="0"/>
        <w:numPr>
          <w:ilvl w:val="0"/>
          <w:numId w:val="0"/>
        </w:numPr>
        <w:tabs>
          <w:tab w:val="left" w:pos="805"/>
        </w:tabs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0975" cy="2153920"/>
            <wp:effectExtent l="0" t="0" r="12065" b="10160"/>
            <wp:docPr id="5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7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第七步：查看报销信息是否有误，无误直接点击“确认提交审批”</w:t>
      </w:r>
    </w:p>
    <w:p>
      <w:pPr>
        <w:widowControl w:val="0"/>
        <w:numPr>
          <w:ilvl w:val="0"/>
          <w:numId w:val="0"/>
        </w:numPr>
        <w:tabs>
          <w:tab w:val="left" w:pos="805"/>
        </w:tabs>
        <w:jc w:val="both"/>
      </w:pPr>
      <w:r>
        <w:drawing>
          <wp:inline distT="0" distB="0" distL="114300" distR="114300">
            <wp:extent cx="5273040" cy="5550535"/>
            <wp:effectExtent l="0" t="0" r="0" b="12065"/>
            <wp:docPr id="5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55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提交审批后会弹出提示框，显示提交审批成功。</w:t>
      </w:r>
    </w:p>
    <w:p>
      <w:pPr>
        <w:widowControl w:val="0"/>
        <w:numPr>
          <w:ilvl w:val="0"/>
          <w:numId w:val="0"/>
        </w:numPr>
        <w:ind w:left="0" w:leftChars="0" w:firstLine="420" w:firstLine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4815840" cy="1752600"/>
            <wp:effectExtent l="0" t="0" r="0" b="0"/>
            <wp:docPr id="5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/>
        <w:ind w:left="705" w:leftChars="0" w:hanging="425" w:firstLineChars="0"/>
        <w:textAlignment w:val="auto"/>
        <w:rPr>
          <w:rFonts w:hint="eastAsia"/>
          <w:lang w:val="en-US" w:eastAsia="zh-CN"/>
        </w:rPr>
      </w:pPr>
      <w:bookmarkStart w:id="10" w:name="_Toc25487"/>
      <w:r>
        <w:rPr>
          <w:rFonts w:hint="eastAsia"/>
          <w:lang w:val="en-US" w:eastAsia="zh-CN"/>
        </w:rPr>
        <w:t>差旅费报销</w:t>
      </w:r>
      <w:bookmarkEnd w:id="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第一步：单击财务管理系统下的【差旅报销】进入差旅报销录入界面，系统自动生成一个“报销业务编号”。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0500" cy="2687320"/>
            <wp:effectExtent l="0" t="0" r="2540" b="1016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7" w:firstLineChars="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第二步：点击“新业务填报”，进入“项目选择或者录入”界面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7325" cy="1713865"/>
            <wp:effectExtent l="0" t="0" r="5715" b="8255"/>
            <wp:docPr id="6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第三步：在“项目选择或者录入”界面指定部门项目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2072005"/>
            <wp:effectExtent l="0" t="0" r="13970" b="635"/>
            <wp:docPr id="6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eastAsia"/>
          <w:lang w:eastAsia="zh-CN"/>
        </w:rPr>
      </w:pPr>
      <w:r>
        <w:rPr>
          <w:rFonts w:hint="eastAsia"/>
        </w:rPr>
        <w:t>点击页面中的</w:t>
      </w:r>
      <w:r>
        <w:rPr>
          <w:rFonts w:hint="eastAsia"/>
        </w:rPr>
        <w:drawing>
          <wp:inline distT="0" distB="0" distL="114300" distR="114300">
            <wp:extent cx="152400" cy="152400"/>
            <wp:effectExtent l="0" t="0" r="0" b="0"/>
            <wp:docPr id="20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选择</w:t>
      </w:r>
      <w:r>
        <w:t>一个本次报账的项目</w:t>
      </w:r>
      <w:r>
        <w:rPr>
          <w:rFonts w:hint="eastAsia"/>
          <w:lang w:eastAsia="zh-CN"/>
        </w:rPr>
        <w:t>，</w:t>
      </w:r>
      <w:r>
        <w:t>单击</w:t>
      </w:r>
      <w:r>
        <w:rPr>
          <w:rFonts w:hint="eastAsia"/>
          <w:lang w:val="en-US" w:eastAsia="zh-CN"/>
        </w:rPr>
        <w:t>项目编号</w:t>
      </w:r>
      <w:r>
        <w:t>/项目</w:t>
      </w:r>
      <w:r>
        <w:rPr>
          <w:rFonts w:hint="eastAsia"/>
          <w:lang w:val="en-US" w:eastAsia="zh-CN"/>
        </w:rPr>
        <w:t>名称</w:t>
      </w:r>
      <w:r>
        <w:t>系统自动回到上一页面。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114550"/>
            <wp:effectExtent l="0" t="0" r="3810" b="381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</w:pPr>
      <w:r>
        <w:rPr>
          <w:rFonts w:hint="eastAsia"/>
          <w:lang w:val="en-US" w:eastAsia="zh-CN"/>
        </w:rPr>
        <w:t>第四步：点击“下一步（差旅费用明细）”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3515" cy="1805940"/>
            <wp:effectExtent l="0" t="0" r="9525" b="7620"/>
            <wp:docPr id="7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 w:cstheme="minorBidi"/>
          <w:b w:val="0"/>
          <w:bCs w:val="0"/>
          <w:kern w:val="2"/>
          <w:sz w:val="28"/>
          <w:szCs w:val="24"/>
          <w:lang w:val="en-US" w:eastAsia="zh-CN" w:bidi="ar-SA"/>
        </w:rPr>
        <w:t>第五步：</w:t>
      </w:r>
      <w:r>
        <w:rPr>
          <w:rFonts w:hint="eastAsia"/>
          <w:lang w:val="en-US" w:eastAsia="zh-CN"/>
        </w:rPr>
        <w:t>填写国内差旅费主信息以及差旅相关费用。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出差日期 → 出差事由（须明确对方单位）→ 出差人姓名（点击</w:t>
      </w:r>
      <w:r>
        <w:rPr>
          <w:rFonts w:hint="eastAsia"/>
          <w:lang w:val="en-US" w:eastAsia="zh-CN"/>
        </w:rPr>
        <w:drawing>
          <wp:inline distT="0" distB="0" distL="0" distR="0">
            <wp:extent cx="312420" cy="274320"/>
            <wp:effectExtent l="0" t="0" r="762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2447" cy="27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录入）→【姓名 → 职别 → 出差地点 → 人数 → 到达时间 → 淡季/旺季天数 → 住宿金额】 → 交通费 → 选填报销费用/类别。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5420" cy="800735"/>
            <wp:effectExtent l="0" t="0" r="7620" b="6985"/>
            <wp:docPr id="13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4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点开</w:t>
      </w:r>
      <w:r>
        <w:rPr>
          <w:rFonts w:hint="eastAsia"/>
          <w:lang w:val="en-US" w:eastAsia="zh-CN"/>
        </w:rPr>
        <w:drawing>
          <wp:inline distT="0" distB="0" distL="0" distR="0">
            <wp:extent cx="312420" cy="274320"/>
            <wp:effectExtent l="0" t="0" r="762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2447" cy="27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后，填写出差人姓名 → 选择职别 → 选择出差地点 → 淡季/旺季天数→ 住宿金额 → 最后“保存并返回上一页”。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1965960"/>
            <wp:effectExtent l="0" t="0" r="3175" b="0"/>
            <wp:docPr id="8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829310"/>
            <wp:effectExtent l="0" t="0" r="635" b="8890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交通费：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点击【</w:t>
      </w:r>
      <w:r>
        <w:drawing>
          <wp:inline distT="0" distB="0" distL="0" distR="0">
            <wp:extent cx="960120" cy="311785"/>
            <wp:effectExtent l="0" t="0" r="0" b="825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8"/>
                    <a:srcRect l="15217" t="3686" r="16304" b="17628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31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】录入行程单信息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lang w:val="en-US" w:eastAsia="zh-CN"/>
        </w:rPr>
        <w:t>→ 选择交通工具（汽车、火车、飞机）→ 选择起始时间和结束时间 → 填写起始地点和目的地 → 选择舱位/票别 → 单价 → 张数(总金额会自动计算：</w:t>
      </w:r>
      <w:r>
        <w:rPr>
          <w:rFonts w:hint="eastAsia"/>
          <w:b/>
          <w:bCs/>
          <w:color w:val="FF0000"/>
          <w:lang w:val="en-US" w:eastAsia="zh-CN"/>
        </w:rPr>
        <w:t>单价x 张数</w:t>
      </w:r>
      <w:r>
        <w:rPr>
          <w:rFonts w:hint="eastAsia"/>
          <w:lang w:val="en-US" w:eastAsia="zh-CN"/>
        </w:rPr>
        <w:t>) → “保存并返回前一页”。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1448435"/>
            <wp:effectExtent l="0" t="0" r="4445" b="14605"/>
            <wp:docPr id="14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4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1362075"/>
            <wp:effectExtent l="0" t="0" r="10160" b="9525"/>
            <wp:docPr id="8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第六步：相关费用填写完成后，点击“下一步（支付方式）”。</w:t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0975" cy="2114550"/>
            <wp:effectExtent l="0" t="0" r="12065" b="3810"/>
            <wp:docPr id="9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第七步：指定支付方式（</w:t>
      </w:r>
      <w:r>
        <w:rPr>
          <w:rFonts w:hint="eastAsia"/>
          <w:b/>
          <w:bCs/>
          <w:color w:val="FF0000"/>
          <w:lang w:val="en-US" w:eastAsia="zh-CN"/>
        </w:rPr>
        <w:t>具体流程请看5.支付方式</w:t>
      </w:r>
      <w:r>
        <w:rPr>
          <w:rFonts w:hint="eastAsia"/>
          <w:lang w:val="en-US" w:eastAsia="zh-CN"/>
        </w:rPr>
        <w:t>），确定好后点击“下一步（提交线上审批）”</w:t>
      </w:r>
    </w:p>
    <w:p>
      <w:pPr>
        <w:widowControl w:val="0"/>
        <w:numPr>
          <w:ilvl w:val="0"/>
          <w:numId w:val="0"/>
        </w:numPr>
        <w:tabs>
          <w:tab w:val="left" w:pos="805"/>
        </w:tabs>
        <w:jc w:val="both"/>
      </w:pPr>
      <w:r>
        <w:drawing>
          <wp:inline distT="0" distB="0" distL="114300" distR="114300">
            <wp:extent cx="5271770" cy="2198370"/>
            <wp:effectExtent l="0" t="0" r="1270" b="11430"/>
            <wp:docPr id="9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第八步：查看报销信息是否有误，无误直接点击“确认提交审批”</w:t>
      </w:r>
    </w:p>
    <w:p>
      <w:pPr>
        <w:ind w:left="840" w:leftChars="0"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4107180" cy="5242560"/>
            <wp:effectExtent l="0" t="0" r="7620" b="0"/>
            <wp:docPr id="9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2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52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提交审批后会弹出提示框，显示提交审批成功。</w:t>
      </w:r>
    </w:p>
    <w:p>
      <w:pPr>
        <w:widowControl w:val="0"/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4815840" cy="1752600"/>
            <wp:effectExtent l="0" t="0" r="0" b="0"/>
            <wp:docPr id="1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tabs>
          <w:tab w:val="left" w:pos="805"/>
        </w:tabs>
        <w:jc w:val="both"/>
      </w:pPr>
    </w:p>
    <w:p>
      <w:pPr>
        <w:widowControl w:val="0"/>
        <w:numPr>
          <w:ilvl w:val="0"/>
          <w:numId w:val="0"/>
        </w:numPr>
        <w:tabs>
          <w:tab w:val="left" w:pos="805"/>
        </w:tabs>
        <w:jc w:val="both"/>
        <w:rPr>
          <w:rFonts w:hint="eastAsia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/>
        <w:ind w:left="705" w:leftChars="0" w:hanging="425" w:firstLineChars="0"/>
        <w:textAlignment w:val="auto"/>
        <w:rPr>
          <w:rFonts w:hint="default"/>
          <w:lang w:val="en-US" w:eastAsia="zh-CN"/>
        </w:rPr>
      </w:pPr>
      <w:bookmarkStart w:id="11" w:name="_Toc7377"/>
      <w:r>
        <w:rPr>
          <w:rFonts w:hint="eastAsia"/>
          <w:lang w:val="en-US" w:eastAsia="zh-CN"/>
        </w:rPr>
        <w:t>借款</w:t>
      </w:r>
      <w:bookmarkEnd w:id="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7" w:firstLineChars="0"/>
        <w:textAlignment w:val="auto"/>
      </w:pPr>
      <w:r>
        <w:rPr>
          <w:rFonts w:hint="eastAsia"/>
          <w:lang w:val="en-US" w:eastAsia="zh-CN"/>
        </w:rPr>
        <w:t>第一步：单击财务管理系统下的【职工借款】，显示借款录入界面，系统自动生成一个“报销业务编号”。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0500" cy="2869565"/>
            <wp:effectExtent l="0" t="0" r="2540" b="10795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7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第二步：点击“新业务填报”，进入“项目选择或者录入”界面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4150" cy="1116330"/>
            <wp:effectExtent l="0" t="0" r="8890" b="11430"/>
            <wp:docPr id="12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2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7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第三步：在“项目选择或者录入”界面指定部门项目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0340" cy="1621790"/>
            <wp:effectExtent l="0" t="0" r="12700" b="8890"/>
            <wp:docPr id="12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2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</w:pPr>
      <w:r>
        <w:rPr>
          <w:rFonts w:hint="eastAsia"/>
          <w:lang w:val="en-US" w:eastAsia="zh-CN"/>
        </w:rPr>
        <w:t>老师可以点击页面中的</w:t>
      </w:r>
      <w:r>
        <w:rPr>
          <w:rFonts w:hint="eastAsia"/>
          <w:lang w:val="en-US" w:eastAsia="zh-CN"/>
        </w:rPr>
        <w:drawing>
          <wp:inline distT="0" distB="0" distL="114300" distR="114300">
            <wp:extent cx="152400" cy="152400"/>
            <wp:effectExtent l="0" t="0" r="0" b="0"/>
            <wp:docPr id="125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，选择一个本次报账的项目，</w:t>
      </w:r>
      <w:r>
        <w:t>单击</w:t>
      </w:r>
      <w:r>
        <w:rPr>
          <w:rFonts w:hint="eastAsia"/>
          <w:lang w:val="en-US" w:eastAsia="zh-CN"/>
        </w:rPr>
        <w:t>项目编号</w:t>
      </w:r>
      <w:r>
        <w:t>/项目</w:t>
      </w:r>
      <w:r>
        <w:rPr>
          <w:rFonts w:hint="eastAsia"/>
          <w:lang w:val="en-US" w:eastAsia="zh-CN"/>
        </w:rPr>
        <w:t>名称</w:t>
      </w:r>
      <w:r>
        <w:t>系统自动回到上一页面。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114550"/>
            <wp:effectExtent l="0" t="0" r="3810" b="381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40" w:leftChars="0" w:firstLine="420" w:firstLine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第四步：点击“下一步（借款内容明细）”，填写借款信息。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eastAsia="zh-CN"/>
        </w:rPr>
      </w:pPr>
      <w:r>
        <w:drawing>
          <wp:inline distT="0" distB="0" distL="114300" distR="114300">
            <wp:extent cx="5273040" cy="1814195"/>
            <wp:effectExtent l="0" t="0" r="0" b="14605"/>
            <wp:docPr id="1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2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第五步：借款信息填写完成后，点击“下一步（支付方式）”。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非差旅借款信息需要选填选预冲账日期、借款责任人是否为本人、借款事由以及借款金额。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3515" cy="2114550"/>
            <wp:effectExtent l="0" t="0" r="9525" b="3810"/>
            <wp:docPr id="1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2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 w:firstLine="420" w:firstLineChars="0"/>
      </w:pPr>
      <w:r>
        <w:rPr>
          <w:rFonts w:hint="eastAsia"/>
          <w:lang w:val="en-US" w:eastAsia="zh-CN"/>
        </w:rPr>
        <w:t>差旅借款信息需要选填选预冲账日期、差旅类别（国内、国外）出差地点、出差人数、出差日期、出差天数、借款责任人是否为本人、借款事由以及借款金额。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1875790"/>
            <wp:effectExtent l="0" t="0" r="7620" b="13970"/>
            <wp:docPr id="1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2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rFonts w:hint="default" w:eastAsiaTheme="minorEastAsia"/>
          <w:lang w:val="en-US" w:eastAsia="zh-CN"/>
        </w:rPr>
      </w:pPr>
      <w:r>
        <w:rPr>
          <w:rFonts w:hint="eastAsia" w:cstheme="minorBidi"/>
          <w:kern w:val="2"/>
          <w:sz w:val="28"/>
          <w:szCs w:val="24"/>
          <w:lang w:val="en-US" w:eastAsia="zh-CN" w:bidi="ar-SA"/>
        </w:rPr>
        <w:t>第六步：</w:t>
      </w:r>
      <w:r>
        <w:rPr>
          <w:rFonts w:hint="eastAsia"/>
          <w:lang w:val="en-US" w:eastAsia="zh-CN"/>
        </w:rPr>
        <w:t>指定支付方式（</w:t>
      </w:r>
      <w:r>
        <w:rPr>
          <w:rFonts w:hint="eastAsia"/>
          <w:b/>
          <w:bCs/>
          <w:color w:val="FF0000"/>
          <w:lang w:val="en-US" w:eastAsia="zh-CN"/>
        </w:rPr>
        <w:t>具体流程请看5.支付方式</w:t>
      </w:r>
      <w:r>
        <w:rPr>
          <w:rFonts w:hint="eastAsia"/>
          <w:lang w:val="en-US" w:eastAsia="zh-CN"/>
        </w:rPr>
        <w:t>），确定好后点击“下一步（提交线上审批）”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1989455"/>
            <wp:effectExtent l="0" t="0" r="8890" b="6985"/>
            <wp:docPr id="1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2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40" w:leftChars="0" w:firstLine="420" w:firstLineChars="0"/>
      </w:pPr>
      <w:r>
        <w:rPr>
          <w:rFonts w:hint="eastAsia"/>
          <w:lang w:val="en-US" w:eastAsia="zh-CN"/>
        </w:rPr>
        <w:t>第七步：点击“确认提交审批”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0500" cy="6015355"/>
            <wp:effectExtent l="0" t="0" r="2540" b="4445"/>
            <wp:docPr id="1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2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01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</w:pPr>
      <w:r>
        <w:rPr>
          <w:rFonts w:hint="eastAsia"/>
          <w:lang w:val="en-US" w:eastAsia="zh-CN"/>
        </w:rPr>
        <w:t>提交审批后会弹出提示框，显示提交审批成功。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4310" cy="1807210"/>
            <wp:effectExtent l="0" t="0" r="13970" b="6350"/>
            <wp:docPr id="7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pStyle w:val="3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/>
        <w:ind w:left="705" w:leftChars="0" w:hanging="425" w:firstLineChars="0"/>
        <w:textAlignment w:val="auto"/>
        <w:rPr>
          <w:rFonts w:hint="eastAsia"/>
          <w:lang w:val="en-US" w:eastAsia="zh-CN"/>
        </w:rPr>
      </w:pPr>
      <w:bookmarkStart w:id="12" w:name="_Toc18390"/>
      <w:r>
        <w:rPr>
          <w:rFonts w:hint="eastAsia"/>
          <w:lang w:val="en-US" w:eastAsia="zh-CN"/>
        </w:rPr>
        <w:t>资产报销</w:t>
      </w:r>
      <w:bookmarkEnd w:id="1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7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第一步：单击财务管理系统下的【日常报销】--&gt; 【常用功能选择】 --&gt; 【资产报销】进入资产报销录入界面，系统会自动生成一个“报销业务编号”。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0500" cy="2338070"/>
            <wp:effectExtent l="0" t="0" r="0" b="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rcRect b="185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3040" cy="1214755"/>
            <wp:effectExtent l="0" t="0" r="0" b="4445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7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第二步：点击“新业务填报” 进入填报页面。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1135" cy="1572895"/>
            <wp:effectExtent l="0" t="0" r="1905" b="12065"/>
            <wp:docPr id="14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3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7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第三步：输入资产验收编号，点击【资产验收单追加检索】按钮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B2B2B"/>
          <w:spacing w:val="0"/>
          <w:sz w:val="18"/>
          <w:szCs w:val="18"/>
          <w:shd w:val="clear" w:fill="FFFFFF"/>
        </w:rPr>
        <w:t>，</w:t>
      </w:r>
      <w:r>
        <w:rPr>
          <w:rFonts w:hint="eastAsia"/>
          <w:lang w:val="en-US" w:eastAsia="zh-CN"/>
        </w:rPr>
        <w:t>检索相应的资产验收单物品信息，填写附件张数。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1682750"/>
            <wp:effectExtent l="0" t="0" r="2540" b="8890"/>
            <wp:docPr id="14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3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7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第四步：点击</w:t>
      </w:r>
      <w:r>
        <w:rPr>
          <w:rFonts w:hint="eastAsia"/>
          <w:lang w:val="en-US" w:eastAsia="zh-CN"/>
        </w:rPr>
        <w:drawing>
          <wp:inline distT="0" distB="0" distL="114300" distR="114300">
            <wp:extent cx="152400" cy="152400"/>
            <wp:effectExtent l="0" t="0" r="0" b="0"/>
            <wp:docPr id="26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，选择我的项目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</w:pPr>
      <w:r>
        <w:drawing>
          <wp:inline distT="0" distB="0" distL="114300" distR="114300">
            <wp:extent cx="5263515" cy="1323340"/>
            <wp:effectExtent l="0" t="0" r="9525" b="2540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</w:pPr>
      <w:r>
        <w:drawing>
          <wp:inline distT="0" distB="0" distL="114300" distR="114300">
            <wp:extent cx="5267325" cy="1927860"/>
            <wp:effectExtent l="0" t="0" r="5715" b="7620"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第五步：点击下一步（支付方式）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1892300"/>
            <wp:effectExtent l="0" t="0" r="3810" b="12700"/>
            <wp:docPr id="3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第六步：指定支付方式（</w:t>
      </w:r>
      <w:r>
        <w:rPr>
          <w:rFonts w:hint="eastAsia"/>
          <w:b/>
          <w:bCs/>
          <w:color w:val="FF0000"/>
          <w:lang w:val="en-US" w:eastAsia="zh-CN"/>
        </w:rPr>
        <w:t>具体流程请看5.支付方式</w:t>
      </w:r>
      <w:r>
        <w:rPr>
          <w:rFonts w:hint="eastAsia"/>
          <w:lang w:val="en-US" w:eastAsia="zh-CN"/>
        </w:rPr>
        <w:t>），确定好后点击“下一步（提交线上审批）”</w:t>
      </w:r>
    </w:p>
    <w:p>
      <w:pPr>
        <w:widowControl w:val="0"/>
        <w:numPr>
          <w:ilvl w:val="0"/>
          <w:numId w:val="0"/>
        </w:numPr>
        <w:tabs>
          <w:tab w:val="left" w:pos="805"/>
        </w:tabs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2199640"/>
            <wp:effectExtent l="0" t="0" r="8890" b="10160"/>
            <wp:docPr id="3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7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第七步：查看报销信息是否有误，无误直接点击“确认提交审批”</w:t>
      </w:r>
    </w:p>
    <w:p>
      <w:pPr>
        <w:widowControl w:val="0"/>
        <w:numPr>
          <w:ilvl w:val="0"/>
          <w:numId w:val="0"/>
        </w:numPr>
        <w:tabs>
          <w:tab w:val="left" w:pos="805"/>
        </w:tabs>
        <w:jc w:val="both"/>
      </w:pPr>
      <w:r>
        <w:drawing>
          <wp:inline distT="0" distB="0" distL="114300" distR="114300">
            <wp:extent cx="5273675" cy="6391910"/>
            <wp:effectExtent l="0" t="0" r="14605" b="8890"/>
            <wp:docPr id="3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39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提交审批后会弹出提示框，显示提交审批成功。</w:t>
      </w:r>
    </w:p>
    <w:p>
      <w:pPr>
        <w:widowControl w:val="0"/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4815840" cy="1752600"/>
            <wp:effectExtent l="0" t="0" r="0" b="0"/>
            <wp:docPr id="1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3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/>
        <w:ind w:left="705" w:leftChars="0" w:hanging="425" w:firstLineChars="0"/>
        <w:textAlignment w:val="auto"/>
        <w:rPr>
          <w:rFonts w:hint="default"/>
          <w:lang w:val="en-US" w:eastAsia="zh-CN"/>
        </w:rPr>
      </w:pPr>
      <w:bookmarkStart w:id="13" w:name="_Toc21912"/>
      <w:r>
        <w:rPr>
          <w:rFonts w:hint="eastAsia"/>
          <w:lang w:val="en-US" w:eastAsia="zh-CN"/>
        </w:rPr>
        <w:t>支付方式</w:t>
      </w:r>
      <w:bookmarkEnd w:id="13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支付方式在日常报销、差旅费报销、借款、资产报销中都会涉及到，下面分别进行具体操作说明。</w:t>
      </w:r>
    </w:p>
    <w:p>
      <w:pPr>
        <w:pStyle w:val="4"/>
        <w:bidi w:val="0"/>
        <w:rPr>
          <w:rFonts w:hint="default"/>
        </w:rPr>
      </w:pPr>
      <w:bookmarkStart w:id="14" w:name="_Toc1621"/>
      <w:r>
        <w:rPr>
          <w:rFonts w:hint="eastAsia"/>
          <w:lang w:val="en-US" w:eastAsia="zh-CN"/>
        </w:rPr>
        <w:t>5</w:t>
      </w:r>
      <w:r>
        <w:rPr>
          <w:rFonts w:hint="default"/>
        </w:rPr>
        <w:t>.1 冲借款</w:t>
      </w:r>
      <w:bookmarkEnd w:id="14"/>
    </w:p>
    <w:p>
      <w:pPr>
        <w:bidi w:val="0"/>
        <w:rPr>
          <w:rFonts w:hint="eastAsia"/>
          <w:lang w:val="en-US" w:eastAsia="zh-CN"/>
        </w:rPr>
      </w:pPr>
      <w:r>
        <w:t>点击</w:t>
      </w:r>
      <w:r>
        <w:rPr>
          <w:rFonts w:hint="eastAsia"/>
        </w:rPr>
        <w:drawing>
          <wp:inline distT="0" distB="0" distL="114300" distR="114300">
            <wp:extent cx="219075" cy="219075"/>
            <wp:effectExtent l="0" t="0" r="9525" b="10160"/>
            <wp:docPr id="102" name="图片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32" descr="IMG_25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 【冲借款】 可对冲与</w:t>
      </w:r>
      <w:r>
        <w:rPr>
          <w:rFonts w:hint="eastAsia"/>
          <w:lang w:val="en-US" w:eastAsia="zh-CN"/>
        </w:rPr>
        <w:t>登录人</w:t>
      </w:r>
      <w:r>
        <w:rPr>
          <w:rFonts w:hint="eastAsia"/>
        </w:rPr>
        <w:t>相关项目下的暂付款</w:t>
      </w:r>
    </w:p>
    <w:p>
      <w:pPr>
        <w:ind w:left="0" w:leftChars="0" w:firstLine="0" w:firstLineChars="0"/>
        <w:rPr>
          <w:rFonts w:hint="default"/>
        </w:rPr>
      </w:pPr>
      <w:r>
        <w:drawing>
          <wp:inline distT="0" distB="0" distL="114300" distR="114300">
            <wp:extent cx="5269230" cy="1369060"/>
            <wp:effectExtent l="0" t="0" r="3810" b="254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firstLine="391" w:firstLineChars="0"/>
        <w:jc w:val="both"/>
        <w:textAlignment w:val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有</w:t>
      </w:r>
      <w:r>
        <w:t>借款</w:t>
      </w:r>
      <w:r>
        <w:rPr>
          <w:rFonts w:hint="eastAsia"/>
          <w:lang w:eastAsia="zh-CN"/>
        </w:rPr>
        <w:t>：</w:t>
      </w:r>
      <w:r>
        <w:t>显示登录人的借款信息</w:t>
      </w:r>
      <w:r>
        <w:rPr>
          <w:rFonts w:hint="eastAsia"/>
          <w:lang w:eastAsia="zh-CN"/>
        </w:rPr>
        <w:t>（</w:t>
      </w:r>
      <w:r>
        <w:rPr>
          <w:rFonts w:hint="eastAsia"/>
          <w:b/>
          <w:bCs/>
          <w:color w:val="FF0000"/>
        </w:rPr>
        <w:t>默认显示的是“你所选经费的暂付款信息+所选经费主负责人是责任人的暂付款信息”</w:t>
      </w:r>
      <w:r>
        <w:rPr>
          <w:rFonts w:hint="eastAsia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lang w:eastAsia="zh-CN"/>
        </w:rPr>
      </w:pPr>
      <w:r>
        <w:drawing>
          <wp:inline distT="0" distB="0" distL="114300" distR="114300">
            <wp:extent cx="5269865" cy="1484630"/>
            <wp:effectExtent l="0" t="0" r="3175" b="8890"/>
            <wp:docPr id="15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3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560" w:leftChars="200" w:firstLine="0" w:firstLineChars="0"/>
        <w:jc w:val="both"/>
        <w:textAlignment w:val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接下来</w:t>
      </w:r>
      <w:r>
        <w:t>选择要</w:t>
      </w:r>
      <w:r>
        <w:rPr>
          <w:rFonts w:hint="eastAsia"/>
          <w:lang w:val="en-US" w:eastAsia="zh-CN"/>
        </w:rPr>
        <w:t>对</w:t>
      </w:r>
      <w:r>
        <w:t>冲</w:t>
      </w:r>
      <w:r>
        <w:rPr>
          <w:rFonts w:hint="eastAsia"/>
          <w:lang w:val="en-US" w:eastAsia="zh-CN"/>
        </w:rPr>
        <w:t>的</w:t>
      </w:r>
      <w:r>
        <w:t>借款，输入冲款金额，点击</w:t>
      </w:r>
      <w:r>
        <w:rPr>
          <w:rFonts w:hint="eastAsia"/>
        </w:rPr>
        <w:t>【确认】按钮！可以选择多笔进行冲销！点击【关闭】按钮返回上个页面。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lang w:eastAsia="zh-CN"/>
        </w:rPr>
      </w:pPr>
      <w:r>
        <w:drawing>
          <wp:inline distT="0" distB="0" distL="114300" distR="114300">
            <wp:extent cx="5269230" cy="1861185"/>
            <wp:effectExtent l="0" t="0" r="3810" b="13335"/>
            <wp:docPr id="15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3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default"/>
          <w:lang w:val="en-US"/>
        </w:rPr>
      </w:pPr>
      <w:r>
        <w:rPr>
          <w:rFonts w:hint="eastAsia"/>
          <w:lang w:val="en-US" w:eastAsia="zh-CN"/>
        </w:rPr>
        <w:t>（2）没有借款：弹出提示框，然后点击确认，点击【关闭】</w:t>
      </w:r>
      <w:r>
        <w:rPr>
          <w:rFonts w:hint="eastAsia"/>
        </w:rPr>
        <w:t>按钮返回上个页面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34940" cy="1318260"/>
            <wp:effectExtent l="0" t="0" r="7620" b="7620"/>
            <wp:docPr id="10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3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  <w:r>
        <w:drawing>
          <wp:inline distT="0" distB="0" distL="114300" distR="114300">
            <wp:extent cx="5267325" cy="1039495"/>
            <wp:effectExtent l="0" t="0" r="5715" b="12065"/>
            <wp:docPr id="10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3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3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firstLine="420" w:firstLineChars="0"/>
        <w:textAlignment w:val="auto"/>
        <w:rPr>
          <w:rFonts w:hint="eastAsia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）</w:t>
      </w:r>
      <w:r>
        <w:rPr>
          <w:rFonts w:hint="eastAsia"/>
        </w:rPr>
        <w:t>可通过“单选按钮是、否”确认显示 包含你有使用权限的所有经费的暂付款信息 ；对于未查到的借款信息，可在文本框中输入对冲号进行查询，将返回你查询的借款信息是否存在占用信息！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70500" cy="1024255"/>
            <wp:effectExtent l="0" t="0" r="2540" b="12065"/>
            <wp:docPr id="5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15" w:name="_Toc4802"/>
      <w:r>
        <w:rPr>
          <w:rFonts w:hint="eastAsia"/>
          <w:lang w:val="en-US" w:eastAsia="zh-CN"/>
        </w:rPr>
        <w:t>5.2 项目转账</w:t>
      </w:r>
      <w:bookmarkEnd w:id="15"/>
    </w:p>
    <w:p>
      <w:pPr>
        <w:ind w:firstLine="977" w:firstLineChars="349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输入部门编号、项目编号、金额，点击</w:t>
      </w:r>
      <w:r>
        <w:rPr>
          <w:rFonts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219075" cy="219075"/>
            <wp:effectExtent l="0" t="0" r="10160" b="10160"/>
            <wp:docPr id="15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3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进行多个转账。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1345565"/>
            <wp:effectExtent l="0" t="0" r="8890" b="10795"/>
            <wp:docPr id="15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4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</w:rPr>
      </w:pPr>
      <w:bookmarkStart w:id="16" w:name="_Toc19322"/>
      <w:r>
        <w:rPr>
          <w:rFonts w:hint="eastAsia"/>
          <w:lang w:val="en-US" w:eastAsia="zh-CN"/>
        </w:rPr>
        <w:t>5</w:t>
      </w:r>
      <w:r>
        <w:rPr>
          <w:rFonts w:hint="default"/>
        </w:rPr>
        <w:t>.</w:t>
      </w:r>
      <w:r>
        <w:rPr>
          <w:rFonts w:hint="eastAsia"/>
          <w:lang w:val="en-US" w:eastAsia="zh-CN"/>
        </w:rPr>
        <w:t>3</w:t>
      </w:r>
      <w:r>
        <w:rPr>
          <w:rFonts w:hint="default"/>
        </w:rPr>
        <w:t xml:space="preserve"> 对公转账</w:t>
      </w:r>
      <w:bookmarkEnd w:id="16"/>
    </w:p>
    <w:p>
      <w:pPr>
        <w:pStyle w:val="5"/>
        <w:bidi w:val="0"/>
        <w:ind w:firstLine="977" w:firstLineChars="34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5.3.1. 选择一个单位转账</w:t>
      </w:r>
    </w:p>
    <w:p>
      <w:pPr>
        <w:widowControl w:val="0"/>
        <w:numPr>
          <w:ilvl w:val="0"/>
          <w:numId w:val="0"/>
        </w:numPr>
        <w:ind w:left="840" w:leftChars="0" w:firstLine="420" w:firstLine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</w:rPr>
        <w:t>点击</w:t>
      </w:r>
      <w:r>
        <w:drawing>
          <wp:inline distT="0" distB="0" distL="0" distR="0">
            <wp:extent cx="259080" cy="24384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默认显示登陆人新增或者修改的单位信息，选择需要转账的对方单位，然后填写附言（非必填）、金额。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7325" cy="1135380"/>
            <wp:effectExtent l="0" t="0" r="5715" b="7620"/>
            <wp:docPr id="15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4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7960" cy="1831975"/>
            <wp:effectExtent l="0" t="0" r="5080" b="12065"/>
            <wp:docPr id="15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4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2245" cy="1377315"/>
            <wp:effectExtent l="0" t="0" r="10795" b="9525"/>
            <wp:docPr id="159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4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若默认显示中没有需要转账的单位，选择对方单位有两种方式：</w:t>
      </w: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（1）检索：首先在输入框中填写对方单位名称、点击【检索】，然后选择需要转账的对方单位；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1887220"/>
            <wp:effectExtent l="0" t="0" r="3175" b="254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3"/>
        </w:numPr>
        <w:ind w:left="420" w:leftChars="0" w:firstLine="391" w:firstLineChars="0"/>
        <w:jc w:val="both"/>
      </w:pPr>
      <w:r>
        <w:rPr>
          <w:rFonts w:hint="eastAsia"/>
          <w:lang w:val="en-US" w:eastAsia="zh-CN"/>
        </w:rPr>
        <w:t>新增：点击【新增】进行添加对方公司信息，填写对方单位名称  → 点击</w:t>
      </w:r>
      <w:r>
        <w:drawing>
          <wp:inline distT="0" distB="0" distL="0" distR="0">
            <wp:extent cx="259080" cy="24384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输入对方银行名称(</w:t>
      </w:r>
      <w:r>
        <w:rPr>
          <w:rFonts w:hint="eastAsia"/>
          <w:b/>
          <w:bCs/>
          <w:color w:val="FF0000"/>
          <w:lang w:val="en-US" w:eastAsia="zh-CN"/>
        </w:rPr>
        <w:t>注：如搜不到，(1)加空格试试，例如“中国银行 深大支行”(2)搜索上级分行(3)输入联行号搜索</w:t>
      </w:r>
      <w:r>
        <w:rPr>
          <w:rFonts w:hint="eastAsia"/>
          <w:lang w:val="en-US" w:eastAsia="zh-CN"/>
        </w:rPr>
        <w:t>) → 点击【检索】→选择银行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→ 填写对方账号 → 对方省 → 对方市 → 点击【保存】 → 然后选择需要转账的对方单位。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055" cy="1714500"/>
            <wp:effectExtent l="0" t="0" r="6985" b="7620"/>
            <wp:docPr id="160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4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1618615"/>
            <wp:effectExtent l="0" t="0" r="0" b="12065"/>
            <wp:docPr id="6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9865" cy="1589405"/>
            <wp:effectExtent l="0" t="0" r="3175" b="10795"/>
            <wp:docPr id="6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7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71135" cy="1791335"/>
            <wp:effectExtent l="0" t="0" r="1905" b="6985"/>
            <wp:docPr id="7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5.3.</w:t>
      </w:r>
      <w:r>
        <w:rPr>
          <w:rFonts w:hint="default"/>
          <w:lang w:val="en-US" w:eastAsia="zh-CN"/>
        </w:rPr>
        <w:t>2</w:t>
      </w:r>
      <w:r>
        <w:rPr>
          <w:rFonts w:hint="eastAsia"/>
          <w:lang w:val="en-US" w:eastAsia="zh-CN"/>
        </w:rPr>
        <w:t xml:space="preserve"> 更新对方单位信息</w:t>
      </w:r>
    </w:p>
    <w:p>
      <w:pPr>
        <w:widowControl w:val="0"/>
        <w:numPr>
          <w:ilvl w:val="0"/>
          <w:numId w:val="0"/>
        </w:numPr>
        <w:ind w:left="840" w:leftChars="0"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选择对方单位时，核对信息是否有误，若信息错误，点击【修改】，然后填写正确信息，点击【更新】。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1965960"/>
            <wp:effectExtent l="0" t="0" r="4445" b="0"/>
            <wp:docPr id="7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5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1770" cy="1644650"/>
            <wp:effectExtent l="0" t="0" r="1270" b="1270"/>
            <wp:docPr id="12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3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firstLine="840" w:firstLine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5.3.3. 选择多个单位转账</w:t>
      </w:r>
    </w:p>
    <w:p>
      <w:pPr>
        <w:ind w:left="840" w:leftChars="0" w:firstLine="420" w:firstLineChars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点击新增</w:t>
      </w:r>
      <w:r>
        <w:rPr>
          <w:rFonts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219075" cy="219075"/>
            <wp:effectExtent l="0" t="0" r="10160" b="1016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并对每条信息进行填写，总金额应与报销金额一致，每条信息的填写与5.3.1相同。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968375"/>
            <wp:effectExtent l="0" t="0" r="5715" b="6985"/>
            <wp:docPr id="161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47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4"/>
        <w:bidi w:val="0"/>
        <w:rPr>
          <w:rFonts w:hint="default"/>
        </w:rPr>
      </w:pPr>
      <w:bookmarkStart w:id="17" w:name="_Toc6534"/>
      <w:r>
        <w:rPr>
          <w:rFonts w:hint="eastAsia"/>
          <w:lang w:val="en-US" w:eastAsia="zh-CN"/>
        </w:rPr>
        <w:t>5</w:t>
      </w:r>
      <w:r>
        <w:rPr>
          <w:rFonts w:hint="default"/>
        </w:rPr>
        <w:t>.</w:t>
      </w:r>
      <w:r>
        <w:rPr>
          <w:rFonts w:hint="eastAsia"/>
          <w:lang w:val="en-US" w:eastAsia="zh-CN"/>
        </w:rPr>
        <w:t>4</w:t>
      </w:r>
      <w:r>
        <w:rPr>
          <w:rFonts w:hint="default"/>
        </w:rPr>
        <w:t xml:space="preserve"> 对私支付</w:t>
      </w:r>
      <w:bookmarkEnd w:id="17"/>
    </w:p>
    <w:p>
      <w:pPr>
        <w:ind w:left="420" w:leftChars="0" w:firstLine="420" w:firstLineChars="0"/>
        <w:rPr>
          <w:rFonts w:hint="default"/>
        </w:rPr>
      </w:pPr>
      <w:r>
        <w:t>支持</w:t>
      </w:r>
      <w:r>
        <w:rPr>
          <w:rFonts w:hint="eastAsia"/>
          <w:lang w:val="en-US" w:eastAsia="zh-CN"/>
        </w:rPr>
        <w:t>个人</w:t>
      </w:r>
      <w:r>
        <w:t>（校内）和</w:t>
      </w:r>
      <w:r>
        <w:rPr>
          <w:rFonts w:hint="eastAsia"/>
          <w:lang w:val="en-US" w:eastAsia="zh-CN"/>
        </w:rPr>
        <w:t>个人</w:t>
      </w:r>
      <w:r>
        <w:t>（校外）</w:t>
      </w:r>
      <w:r>
        <w:rPr>
          <w:rFonts w:hint="eastAsia"/>
          <w:lang w:val="en-US" w:eastAsia="zh-CN"/>
        </w:rPr>
        <w:t>两</w:t>
      </w:r>
      <w:r>
        <w:t>种方式。</w:t>
      </w:r>
      <w:r>
        <w:rPr>
          <w:rFonts w:hint="eastAsia"/>
          <w:lang w:val="en-US" w:eastAsia="zh-CN"/>
        </w:rPr>
        <w:t>个人</w:t>
      </w:r>
      <w:r>
        <w:t>（校内）可指定本人、项目负责人或其他人。单击新增按钮可进行多笔填写。</w:t>
      </w:r>
    </w:p>
    <w:p>
      <w:pPr>
        <w:pStyle w:val="5"/>
        <w:bidi w:val="0"/>
        <w:ind w:firstLine="840" w:firstLineChars="300"/>
        <w:rPr>
          <w:rFonts w:hint="default"/>
        </w:rPr>
      </w:pPr>
      <w:r>
        <w:rPr>
          <w:rFonts w:hint="eastAsia"/>
          <w:lang w:val="en-US" w:eastAsia="zh-CN"/>
        </w:rPr>
        <w:t>5</w:t>
      </w:r>
      <w:r>
        <w:rPr>
          <w:rFonts w:hint="default"/>
        </w:rPr>
        <w:t>.</w:t>
      </w:r>
      <w:r>
        <w:rPr>
          <w:rFonts w:hint="eastAsia"/>
          <w:lang w:val="en-US" w:eastAsia="zh-CN"/>
        </w:rPr>
        <w:t>4</w:t>
      </w:r>
      <w:r>
        <w:rPr>
          <w:rFonts w:hint="default"/>
        </w:rPr>
        <w:t xml:space="preserve">.1 </w:t>
      </w:r>
      <w:r>
        <w:rPr>
          <w:rFonts w:hint="eastAsia"/>
          <w:lang w:val="en-US" w:eastAsia="zh-CN"/>
        </w:rPr>
        <w:t>个人</w:t>
      </w:r>
      <w:r>
        <w:rPr>
          <w:rFonts w:hint="default"/>
        </w:rPr>
        <w:t>（校</w:t>
      </w:r>
      <w:r>
        <w:rPr>
          <w:rFonts w:hint="eastAsia"/>
          <w:lang w:val="en-US" w:eastAsia="zh-CN"/>
        </w:rPr>
        <w:t>内</w:t>
      </w:r>
      <w:r>
        <w:rPr>
          <w:rFonts w:hint="default"/>
        </w:rPr>
        <w:t>）</w:t>
      </w:r>
    </w:p>
    <w:p>
      <w:pPr>
        <w:ind w:left="840" w:leftChars="0" w:firstLine="420" w:firstLineChars="0"/>
        <w:rPr>
          <w:rFonts w:hint="default"/>
        </w:rPr>
      </w:pPr>
      <w:r>
        <w:t>支付方式选择网银对私（校</w:t>
      </w:r>
      <w:r>
        <w:rPr>
          <w:rFonts w:hint="eastAsia"/>
          <w:lang w:val="en-US" w:eastAsia="zh-CN"/>
        </w:rPr>
        <w:t>内</w:t>
      </w:r>
      <w:r>
        <w:t>）</w:t>
      </w:r>
      <w:r>
        <w:rPr>
          <w:rFonts w:hint="eastAsia"/>
          <w:lang w:val="en-US" w:eastAsia="zh-CN"/>
        </w:rPr>
        <w:t xml:space="preserve"> 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4785" cy="605790"/>
            <wp:effectExtent l="0" t="0" r="8255" b="3810"/>
            <wp:docPr id="162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48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840" w:leftChars="0" w:firstLine="420" w:firstLine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ab/>
      </w:r>
      <w:r>
        <w:t>选择本人</w:t>
      </w:r>
      <w:r>
        <w:rPr>
          <w:rFonts w:hint="eastAsia"/>
          <w:lang w:val="en-US" w:eastAsia="zh-CN"/>
        </w:rPr>
        <w:t>/</w:t>
      </w:r>
      <w:r>
        <w:t>项目负责人时，在卡类型/银行列选择</w:t>
      </w:r>
      <w:r>
        <w:rPr>
          <w:rFonts w:hint="eastAsia"/>
          <w:lang w:val="en-US" w:eastAsia="zh-CN"/>
        </w:rPr>
        <w:t>卡类型</w:t>
      </w:r>
      <w:r>
        <w:t>，系统将自动填写对方</w:t>
      </w:r>
      <w:r>
        <w:rPr>
          <w:rFonts w:hint="eastAsia"/>
          <w:lang w:val="en-US" w:eastAsia="zh-CN"/>
        </w:rPr>
        <w:t>卡号</w:t>
      </w:r>
      <w:r>
        <w:rPr>
          <w:rFonts w:hint="eastAsia"/>
          <w:lang w:eastAsia="zh-CN"/>
        </w:rPr>
        <w:t>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eastAsia="zh-CN"/>
        </w:rPr>
      </w:pPr>
      <w:r>
        <w:drawing>
          <wp:inline distT="0" distB="0" distL="114300" distR="114300">
            <wp:extent cx="5268595" cy="745490"/>
            <wp:effectExtent l="0" t="0" r="4445" b="1270"/>
            <wp:docPr id="163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49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840" w:leftChars="0" w:firstLine="420" w:firstLineChars="0"/>
        <w:jc w:val="both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t>选择其他人时，在职工号列输入职工编号，系统将自动填写姓名，在卡类型/银行列选择</w:t>
      </w:r>
      <w:r>
        <w:rPr>
          <w:rFonts w:hint="eastAsia"/>
          <w:lang w:val="en-US" w:eastAsia="zh-CN"/>
        </w:rPr>
        <w:t>卡类型</w:t>
      </w:r>
      <w:r>
        <w:t>，系统将自动填写对方卡号</w:t>
      </w:r>
      <w:r>
        <w:rPr>
          <w:rFonts w:hint="eastAsia"/>
          <w:lang w:eastAsia="zh-CN"/>
        </w:rPr>
        <w:t>；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4785" cy="593090"/>
            <wp:effectExtent l="0" t="0" r="8255" b="1270"/>
            <wp:docPr id="164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50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1260" w:leftChars="0" w:firstLine="420" w:firstLine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也可以单击</w:t>
      </w:r>
      <w:r>
        <w:drawing>
          <wp:inline distT="0" distB="0" distL="0" distR="0">
            <wp:extent cx="259080" cy="243840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在窗口内输入对方姓名，检索，点击员工编号，</w:t>
      </w:r>
      <w:r>
        <w:t>在卡类型/银行列选择</w:t>
      </w:r>
      <w:r>
        <w:rPr>
          <w:rFonts w:hint="eastAsia"/>
          <w:lang w:val="en-US" w:eastAsia="zh-CN"/>
        </w:rPr>
        <w:t>卡类型</w:t>
      </w:r>
      <w:r>
        <w:t>，系统将自动填写对方卡号列</w:t>
      </w:r>
      <w:r>
        <w:rPr>
          <w:rFonts w:hint="eastAsia"/>
          <w:lang w:eastAsia="zh-CN"/>
        </w:rPr>
        <w:t>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9230" cy="392430"/>
            <wp:effectExtent l="0" t="0" r="3810" b="3810"/>
            <wp:docPr id="16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52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2405" cy="918210"/>
            <wp:effectExtent l="0" t="0" r="635" b="11430"/>
            <wp:docPr id="165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5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firstLine="840" w:firstLineChars="300"/>
        <w:rPr>
          <w:rFonts w:hint="eastAsia"/>
          <w:lang w:val="en-US" w:eastAsia="zh-CN"/>
        </w:rPr>
      </w:pPr>
    </w:p>
    <w:p>
      <w:pPr>
        <w:pStyle w:val="5"/>
        <w:bidi w:val="0"/>
        <w:ind w:firstLine="840" w:firstLineChars="300"/>
        <w:rPr>
          <w:rFonts w:hint="default"/>
        </w:rPr>
      </w:pPr>
      <w:r>
        <w:rPr>
          <w:rFonts w:hint="eastAsia"/>
          <w:lang w:val="en-US" w:eastAsia="zh-CN"/>
        </w:rPr>
        <w:t>5</w:t>
      </w:r>
      <w:r>
        <w:rPr>
          <w:rFonts w:hint="default"/>
        </w:rPr>
        <w:t>.</w:t>
      </w:r>
      <w:r>
        <w:rPr>
          <w:rFonts w:hint="eastAsia"/>
          <w:lang w:val="en-US" w:eastAsia="zh-CN"/>
        </w:rPr>
        <w:t>4</w:t>
      </w:r>
      <w:r>
        <w:rPr>
          <w:rFonts w:hint="default"/>
        </w:rPr>
        <w:t xml:space="preserve">.2 </w:t>
      </w:r>
      <w:r>
        <w:rPr>
          <w:rFonts w:hint="eastAsia"/>
          <w:lang w:val="en-US" w:eastAsia="zh-CN"/>
        </w:rPr>
        <w:t>个人</w:t>
      </w:r>
      <w:r>
        <w:rPr>
          <w:rFonts w:hint="default"/>
        </w:rPr>
        <w:t>（校</w:t>
      </w:r>
      <w:r>
        <w:rPr>
          <w:rFonts w:hint="eastAsia"/>
          <w:lang w:val="en-US" w:eastAsia="zh-CN"/>
        </w:rPr>
        <w:t>外</w:t>
      </w:r>
      <w:r>
        <w:rPr>
          <w:rFonts w:hint="default"/>
        </w:rPr>
        <w:t>）</w:t>
      </w:r>
    </w:p>
    <w:p>
      <w:pPr>
        <w:ind w:left="840" w:leftChars="0" w:firstLine="420" w:firstLineChars="0"/>
        <w:rPr>
          <w:rFonts w:hint="default" w:eastAsiaTheme="minorEastAsia"/>
          <w:lang w:val="en-US" w:eastAsia="zh-CN"/>
        </w:rPr>
      </w:pPr>
      <w:r>
        <w:t>支付方式选择</w:t>
      </w:r>
      <w:r>
        <w:rPr>
          <w:rFonts w:hint="eastAsia"/>
          <w:lang w:val="en-US" w:eastAsia="zh-CN"/>
        </w:rPr>
        <w:t>个人</w:t>
      </w:r>
      <w:r>
        <w:t>（校外）</w:t>
      </w:r>
      <w:r>
        <w:rPr>
          <w:rFonts w:hint="eastAsia"/>
          <w:lang w:eastAsia="zh-CN"/>
        </w:rPr>
        <w:t>。</w:t>
      </w:r>
      <w:r>
        <w:t>单击姓名列的</w:t>
      </w:r>
      <w:r>
        <w:drawing>
          <wp:inline distT="0" distB="0" distL="0" distR="0">
            <wp:extent cx="259080" cy="243840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可以在窗口内输入人员姓名进行检索，然后选择相应人员。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3040" cy="1438910"/>
            <wp:effectExtent l="0" t="0" r="0" b="8890"/>
            <wp:docPr id="168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54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6690" cy="1429385"/>
            <wp:effectExtent l="0" t="0" r="6350" b="3175"/>
            <wp:docPr id="169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55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40" w:leftChars="0"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最后填写附言（非必填）、金额。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8595" cy="1030605"/>
            <wp:effectExtent l="0" t="0" r="4445" b="5715"/>
            <wp:docPr id="170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56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4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若是库中没有人员信息，可以导入人员信息：</w:t>
      </w:r>
    </w:p>
    <w:p>
      <w:pPr>
        <w:numPr>
          <w:ilvl w:val="0"/>
          <w:numId w:val="4"/>
        </w:numPr>
        <w:ind w:left="84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导入一个人信息</w:t>
      </w:r>
    </w:p>
    <w:p>
      <w:pPr>
        <w:numPr>
          <w:ilvl w:val="0"/>
          <w:numId w:val="0"/>
        </w:numPr>
        <w:ind w:left="126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drawing>
          <wp:inline distT="0" distB="0" distL="0" distR="0">
            <wp:extent cx="259080" cy="24384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在弹出的窗口点击【新增】人员信息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1438910"/>
            <wp:effectExtent l="0" t="0" r="0" b="8890"/>
            <wp:docPr id="171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54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1414780"/>
            <wp:effectExtent l="0" t="0" r="11430" b="2540"/>
            <wp:docPr id="8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9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7325" cy="1456690"/>
            <wp:effectExtent l="0" t="0" r="5715" b="6350"/>
            <wp:docPr id="8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8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9230" cy="1419860"/>
            <wp:effectExtent l="0" t="0" r="3810" b="12700"/>
            <wp:docPr id="8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0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4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（2）导入多个人员信息</w:t>
      </w:r>
    </w:p>
    <w:p>
      <w:pPr>
        <w:ind w:left="126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第一步：点击支付方式旁边的【导入】，点击导出模板（有模板直接导入）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2245" cy="606425"/>
            <wp:effectExtent l="0" t="0" r="10795" b="3175"/>
            <wp:docPr id="172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57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3675" cy="626110"/>
            <wp:effectExtent l="0" t="0" r="14605" b="13970"/>
            <wp:docPr id="10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20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4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第二步：模板格式如下,其中支付方式、姓名、卡类型-银行（</w:t>
      </w:r>
      <w:r>
        <w:rPr>
          <w:rFonts w:hint="eastAsia"/>
          <w:b/>
          <w:bCs/>
          <w:color w:val="FF0000"/>
          <w:lang w:val="en-US" w:eastAsia="zh-CN"/>
        </w:rPr>
        <w:t>填写开户行</w:t>
      </w:r>
      <w:r>
        <w:rPr>
          <w:rFonts w:hint="eastAsia"/>
          <w:lang w:val="en-US" w:eastAsia="zh-CN"/>
        </w:rPr>
        <w:t>）、对方卡号（</w:t>
      </w:r>
      <w:r>
        <w:rPr>
          <w:rFonts w:hint="eastAsia"/>
          <w:b/>
          <w:bCs/>
          <w:color w:val="FF0000"/>
          <w:lang w:val="en-US" w:eastAsia="zh-CN"/>
        </w:rPr>
        <w:t>银行卡卡号</w:t>
      </w:r>
      <w:r>
        <w:rPr>
          <w:rFonts w:hint="eastAsia"/>
          <w:lang w:val="en-US" w:eastAsia="zh-CN"/>
        </w:rPr>
        <w:t>）、金额为必填项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2245" cy="566420"/>
            <wp:effectExtent l="0" t="0" r="10795" b="12700"/>
            <wp:docPr id="11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22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4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第三步：在模板中填写需要导入的人员信息，</w:t>
      </w:r>
    </w:p>
    <w:p>
      <w:pPr>
        <w:ind w:left="84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第四步：点击【选择文件】，点击【导入数据】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7325" cy="658495"/>
            <wp:effectExtent l="0" t="0" r="5715" b="12065"/>
            <wp:docPr id="11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23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p>
      <w:pPr>
        <w:pStyle w:val="3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/>
        <w:ind w:left="705" w:leftChars="0" w:hanging="425" w:firstLineChars="0"/>
        <w:textAlignment w:val="auto"/>
        <w:rPr>
          <w:rFonts w:hint="default"/>
          <w:lang w:val="en-US" w:eastAsia="zh-CN"/>
        </w:rPr>
      </w:pPr>
      <w:bookmarkStart w:id="18" w:name="_Toc20535"/>
      <w:r>
        <w:rPr>
          <w:rFonts w:hint="eastAsia"/>
          <w:lang w:val="en-US" w:eastAsia="zh-CN"/>
        </w:rPr>
        <w:t>打印流程及线下审批流程</w:t>
      </w:r>
      <w:bookmarkEnd w:id="18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点击【单据管理】，进入我的项目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0500" cy="2312670"/>
            <wp:effectExtent l="0" t="0" r="0" b="0"/>
            <wp:docPr id="3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2"/>
                    <pic:cNvPicPr>
                      <a:picLocks noChangeAspect="1"/>
                    </pic:cNvPicPr>
                  </pic:nvPicPr>
                  <pic:blipFill>
                    <a:blip r:embed="rId86"/>
                    <a:srcRect b="1940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点击【已提交业务】查看报销项目的审批状态。</w:t>
      </w:r>
    </w:p>
    <w:p/>
    <w:p>
      <w:pPr>
        <w:ind w:left="0" w:leftChars="0" w:firstLine="0" w:firstLineChars="0"/>
      </w:pPr>
      <w:r>
        <w:drawing>
          <wp:inline distT="0" distB="0" distL="114300" distR="114300">
            <wp:extent cx="5269230" cy="1542415"/>
            <wp:effectExtent l="0" t="0" r="3810" b="12065"/>
            <wp:docPr id="4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4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0"/>
      </w:pPr>
      <w:r>
        <w:rPr>
          <w:rFonts w:hint="eastAsia"/>
          <w:lang w:val="en-US" w:eastAsia="zh-CN"/>
        </w:rPr>
        <w:t>点击【查看审批物流】，可以看到审批流程信息，包括审批业务单号、审批人、审批状态、审批时间及审批意见。</w:t>
      </w:r>
    </w:p>
    <w:p>
      <w:pPr>
        <w:numPr>
          <w:ilvl w:val="0"/>
          <w:numId w:val="5"/>
        </w:numPr>
        <w:ind w:left="42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当状态显示审批中，表示部门负责人/领导还未审批；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746760"/>
            <wp:effectExtent l="0" t="0" r="2540" b="0"/>
            <wp:docPr id="4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5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（2）当状态显示审批驳回，表示审批未通过，需要退回修改报销单，或者重新填写报销单；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577850"/>
            <wp:effectExtent l="0" t="0" r="7620" b="1270"/>
            <wp:docPr id="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（3）当状态显示已申请预约单号【审批通过】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732155"/>
            <wp:effectExtent l="0" t="0" r="0" b="14605"/>
            <wp:docPr id="5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6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可以点击打印，然后将打印好的报销单（及相关发票）到线下找分管校领导（签字）、领导（签字）。</w:t>
      </w:r>
      <w:bookmarkStart w:id="20" w:name="_GoBack"/>
      <w:bookmarkEnd w:id="20"/>
      <w:r>
        <w:rPr>
          <w:rFonts w:hint="eastAsia"/>
          <w:lang w:val="en-US" w:eastAsia="zh-CN"/>
        </w:rPr>
        <w:t>最后把报销单交到财务处。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6055" cy="1828800"/>
            <wp:effectExtent l="0" t="0" r="6985" b="0"/>
            <wp:docPr id="5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7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点击鼠标左键（点击打印）/Ctrl + P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4150" cy="2642870"/>
            <wp:effectExtent l="0" t="0" r="8890" b="8890"/>
            <wp:docPr id="5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8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81580"/>
            <wp:effectExtent l="0" t="0" r="3810" b="2540"/>
            <wp:docPr id="5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0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19" w:name="_Toc27988"/>
      <w:r>
        <w:rPr>
          <w:rFonts w:hint="eastAsia"/>
          <w:lang w:val="en-US" w:eastAsia="zh-CN"/>
        </w:rPr>
        <w:t>审批流程</w:t>
      </w:r>
      <w:bookmarkEnd w:id="19"/>
      <w:r>
        <w:rPr>
          <w:rFonts w:hint="eastAsia"/>
          <w:lang w:val="en-US" w:eastAsia="zh-CN"/>
        </w:rPr>
        <w:t xml:space="preserve"> 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网上审批由部门负责人来对提交上来报销单进行审批，部门负责人登录系统后，点击【财务审批】。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869565"/>
            <wp:effectExtent l="0" t="0" r="2540" b="10795"/>
            <wp:docPr id="3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1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会直接进入学院网上审批系统，页面中会直接显示需要审批的业务。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1482725"/>
            <wp:effectExtent l="0" t="0" r="6350" b="10795"/>
            <wp:docPr id="176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61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/>
          <w:lang w:val="en-US"/>
        </w:rPr>
      </w:pPr>
      <w:r>
        <w:rPr>
          <w:rFonts w:hint="eastAsia"/>
          <w:lang w:val="en-US" w:eastAsia="zh-CN"/>
        </w:rPr>
        <w:t>点击审批，进入审批页面，在该页面，部门负责人/领导可以看到申请报销老师的姓名、职工编号、电话号码、报销经费信息、支付信息（</w:t>
      </w:r>
      <w:r>
        <w:rPr>
          <w:rFonts w:hint="eastAsia"/>
          <w:color w:val="FF0000"/>
          <w:lang w:val="en-US" w:eastAsia="zh-CN"/>
        </w:rPr>
        <w:t>也可以点击页面中的图片信息，查看这些内容</w:t>
      </w:r>
      <w:r>
        <w:rPr>
          <w:rFonts w:hint="eastAsia"/>
          <w:lang w:val="en-US" w:eastAsia="zh-CN"/>
        </w:rPr>
        <w:t>）。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2543175"/>
            <wp:effectExtent l="0" t="0" r="8255" b="1905"/>
            <wp:docPr id="177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62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当部门负责人/领导查看审批单信息没有问题后，需要填写审批意见，点击通过即可（审批意见默认为同意）；若是有问题，填写审批意见，然后点击驳回。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3515" cy="2122805"/>
            <wp:effectExtent l="0" t="0" r="9525" b="10795"/>
            <wp:docPr id="4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7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</w:pPr>
      <w:r>
        <w:rPr>
          <w:rFonts w:hint="eastAsia"/>
          <w:lang w:val="en-US" w:eastAsia="zh-CN"/>
        </w:rPr>
        <w:t>点击驳回/同意后弹出对话框，显示审批成功。可以在左侧导航栏中审批业务查看待审批、已审批、已驳回的业务。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1770" cy="2753360"/>
            <wp:effectExtent l="0" t="0" r="1270" b="5080"/>
            <wp:docPr id="5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8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7960" cy="1894205"/>
            <wp:effectExtent l="0" t="0" r="5080" b="10795"/>
            <wp:docPr id="179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64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在已审批、已驳回的业务里，点击查看，可以撤销之前的审批结果，回到待审批业务重新审批。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372360"/>
            <wp:effectExtent l="0" t="0" r="4445" b="5080"/>
            <wp:docPr id="180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65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headerReference r:id="rId5" w:type="default"/>
      <w:footerReference r:id="rId6" w:type="default"/>
      <w:pgSz w:w="11906" w:h="16838"/>
      <w:pgMar w:top="1440" w:right="1800" w:bottom="1440" w:left="1800" w:header="1077" w:footer="1020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560"/>
      </w:pPr>
      <w:r>
        <w:separator/>
      </w:r>
    </w:p>
  </w:endnote>
  <w:endnote w:type="continuationSeparator" w:id="1">
    <w:p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tabs>
        <w:tab w:val="left" w:pos="5254"/>
        <w:tab w:val="clear" w:pos="4153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Times New Roman" w:hAnsi="Times New Roman" w:eastAsia="宋体" w:cs="Times New Roman"/>
        <w:sz w:val="18"/>
        <w:lang w:eastAsia="zh-CN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560"/>
      </w:pPr>
      <w:r>
        <w:separator/>
      </w:r>
    </w:p>
  </w:footnote>
  <w:footnote w:type="continuationSeparator" w:id="1">
    <w:p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000000" w:sz="4" w:space="1"/>
      </w:pBdr>
      <w:jc w:val="right"/>
    </w:pPr>
    <w:r>
      <w:rPr>
        <w:sz w:val="18"/>
      </w:rPr>
      <w:t>天津神州浩天科技有限公司</w:t>
    </w:r>
    <w:r>
      <w:rPr>
        <w:rFonts w:ascii="Times New Roman" w:hAnsi="Times New Roman" w:eastAsia="Times New Roman" w:cs="Times New Roman"/>
        <w:sz w:val="18"/>
      </w:rPr>
      <w:t xml:space="preserve"> </w:t>
    </w: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 xml:space="preserve">第 </w:t>
                          </w:r>
                          <w:r>
                            <w:rPr>
                              <w:sz w:val="15"/>
                              <w:szCs w:val="15"/>
                            </w:rPr>
                            <w:fldChar w:fldCharType="begin"/>
                          </w:r>
                          <w:r>
                            <w:rPr>
                              <w:sz w:val="15"/>
                              <w:szCs w:val="15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5"/>
                              <w:szCs w:val="15"/>
                            </w:rPr>
                            <w:fldChar w:fldCharType="separate"/>
                          </w:r>
                          <w:r>
                            <w:rPr>
                              <w:sz w:val="15"/>
                              <w:szCs w:val="15"/>
                            </w:rPr>
                            <w:t>1</w:t>
                          </w:r>
                          <w:r>
                            <w:rPr>
                              <w:sz w:val="15"/>
                              <w:szCs w:val="15"/>
                            </w:rPr>
                            <w:fldChar w:fldCharType="end"/>
                          </w:r>
                          <w:r>
                            <w:rPr>
                              <w:sz w:val="15"/>
                              <w:szCs w:val="15"/>
                            </w:rPr>
                            <w:t xml:space="preserve"> 页 共 </w:t>
                          </w:r>
                          <w:r>
                            <w:rPr>
                              <w:sz w:val="15"/>
                              <w:szCs w:val="15"/>
                            </w:rPr>
                            <w:fldChar w:fldCharType="begin"/>
                          </w:r>
                          <w:r>
                            <w:rPr>
                              <w:sz w:val="15"/>
                              <w:szCs w:val="15"/>
                            </w:rPr>
                            <w:instrText xml:space="preserve"> NUMPAGES  \* MERGEFORMAT </w:instrText>
                          </w:r>
                          <w:r>
                            <w:rPr>
                              <w:sz w:val="15"/>
                              <w:szCs w:val="15"/>
                            </w:rPr>
                            <w:fldChar w:fldCharType="separate"/>
                          </w:r>
                          <w:r>
                            <w:rPr>
                              <w:sz w:val="15"/>
                              <w:szCs w:val="15"/>
                            </w:rPr>
                            <w:t>1</w:t>
                          </w:r>
                          <w:r>
                            <w:rPr>
                              <w:sz w:val="15"/>
                              <w:szCs w:val="15"/>
                            </w:rPr>
                            <w:fldChar w:fldCharType="end"/>
                          </w:r>
                          <w:r>
                            <w:rPr>
                              <w:sz w:val="15"/>
                              <w:szCs w:val="15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sz w:val="15"/>
                        <w:szCs w:val="15"/>
                      </w:rPr>
                    </w:pPr>
                    <w:r>
                      <w:rPr>
                        <w:sz w:val="15"/>
                        <w:szCs w:val="15"/>
                      </w:rPr>
                      <w:t xml:space="preserve">第 </w:t>
                    </w:r>
                    <w:r>
                      <w:rPr>
                        <w:sz w:val="15"/>
                        <w:szCs w:val="15"/>
                      </w:rPr>
                      <w:fldChar w:fldCharType="begin"/>
                    </w:r>
                    <w:r>
                      <w:rPr>
                        <w:sz w:val="15"/>
                        <w:szCs w:val="15"/>
                      </w:rPr>
                      <w:instrText xml:space="preserve"> PAGE  \* MERGEFORMAT </w:instrText>
                    </w:r>
                    <w:r>
                      <w:rPr>
                        <w:sz w:val="15"/>
                        <w:szCs w:val="15"/>
                      </w:rPr>
                      <w:fldChar w:fldCharType="separate"/>
                    </w:r>
                    <w:r>
                      <w:rPr>
                        <w:sz w:val="15"/>
                        <w:szCs w:val="15"/>
                      </w:rPr>
                      <w:t>1</w:t>
                    </w:r>
                    <w:r>
                      <w:rPr>
                        <w:sz w:val="15"/>
                        <w:szCs w:val="15"/>
                      </w:rPr>
                      <w:fldChar w:fldCharType="end"/>
                    </w:r>
                    <w:r>
                      <w:rPr>
                        <w:sz w:val="15"/>
                        <w:szCs w:val="15"/>
                      </w:rPr>
                      <w:t xml:space="preserve"> 页 共 </w:t>
                    </w:r>
                    <w:r>
                      <w:rPr>
                        <w:sz w:val="15"/>
                        <w:szCs w:val="15"/>
                      </w:rPr>
                      <w:fldChar w:fldCharType="begin"/>
                    </w:r>
                    <w:r>
                      <w:rPr>
                        <w:sz w:val="15"/>
                        <w:szCs w:val="15"/>
                      </w:rPr>
                      <w:instrText xml:space="preserve"> NUMPAGES  \* MERGEFORMAT </w:instrText>
                    </w:r>
                    <w:r>
                      <w:rPr>
                        <w:sz w:val="15"/>
                        <w:szCs w:val="15"/>
                      </w:rPr>
                      <w:fldChar w:fldCharType="separate"/>
                    </w:r>
                    <w:r>
                      <w:rPr>
                        <w:sz w:val="15"/>
                        <w:szCs w:val="15"/>
                      </w:rPr>
                      <w:t>1</w:t>
                    </w:r>
                    <w:r>
                      <w:rPr>
                        <w:sz w:val="15"/>
                        <w:szCs w:val="15"/>
                      </w:rPr>
                      <w:fldChar w:fldCharType="end"/>
                    </w:r>
                    <w:r>
                      <w:rPr>
                        <w:sz w:val="15"/>
                        <w:szCs w:val="15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w:drawing>
        <wp:anchor distT="0" distB="0" distL="114935" distR="114935" simplePos="0" relativeHeight="251659264" behindDoc="0" locked="0" layoutInCell="1" allowOverlap="1">
          <wp:simplePos x="0" y="0"/>
          <wp:positionH relativeFrom="column">
            <wp:posOffset>36195</wp:posOffset>
          </wp:positionH>
          <wp:positionV relativeFrom="paragraph">
            <wp:posOffset>0</wp:posOffset>
          </wp:positionV>
          <wp:extent cx="647700" cy="154305"/>
          <wp:effectExtent l="0" t="0" r="7620" b="13335"/>
          <wp:wrapTopAndBottom/>
          <wp:docPr id="4" name="图片 4" descr="Snipaste_2024-03-22_13-49-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Snipaste_2024-03-22_13-49-2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700" cy="154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eastAsia="Times New Roman" w:cs="Times New Roman"/>
        <w:sz w:val="18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4603D4"/>
    <w:multiLevelType w:val="singleLevel"/>
    <w:tmpl w:val="834603D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842DEC1A"/>
    <w:multiLevelType w:val="singleLevel"/>
    <w:tmpl w:val="842DEC1A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BC96A247"/>
    <w:multiLevelType w:val="singleLevel"/>
    <w:tmpl w:val="BC96A247"/>
    <w:lvl w:ilvl="0" w:tentative="0">
      <w:start w:val="1"/>
      <w:numFmt w:val="decimal"/>
      <w:suff w:val="nothing"/>
      <w:lvlText w:val="（%1）"/>
      <w:lvlJc w:val="left"/>
      <w:pPr>
        <w:ind w:left="420" w:leftChars="0" w:firstLine="0" w:firstLineChars="0"/>
      </w:pPr>
    </w:lvl>
  </w:abstractNum>
  <w:abstractNum w:abstractNumId="3">
    <w:nsid w:val="E22474FF"/>
    <w:multiLevelType w:val="singleLevel"/>
    <w:tmpl w:val="E22474FF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705" w:hanging="425"/>
      </w:pPr>
      <w:rPr>
        <w:rFonts w:hint="default"/>
      </w:rPr>
    </w:lvl>
  </w:abstractNum>
  <w:abstractNum w:abstractNumId="4">
    <w:nsid w:val="3DFA076F"/>
    <w:multiLevelType w:val="singleLevel"/>
    <w:tmpl w:val="3DFA076F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AzMzE1YmZiMWVhMzUzODQxNzdlNTNkZGNmMWNjYTgifQ=="/>
  </w:docVars>
  <w:rsids>
    <w:rsidRoot w:val="03326BD1"/>
    <w:rsid w:val="02014FAF"/>
    <w:rsid w:val="03326BD1"/>
    <w:rsid w:val="040556DD"/>
    <w:rsid w:val="05021531"/>
    <w:rsid w:val="052B4CCF"/>
    <w:rsid w:val="09267C87"/>
    <w:rsid w:val="0AB358B7"/>
    <w:rsid w:val="0BBE7A94"/>
    <w:rsid w:val="0E820056"/>
    <w:rsid w:val="11620195"/>
    <w:rsid w:val="15170DCC"/>
    <w:rsid w:val="192B1A39"/>
    <w:rsid w:val="224F7E4E"/>
    <w:rsid w:val="227B5090"/>
    <w:rsid w:val="27BC40CB"/>
    <w:rsid w:val="2D485B6F"/>
    <w:rsid w:val="309A4933"/>
    <w:rsid w:val="331309CD"/>
    <w:rsid w:val="34C0056F"/>
    <w:rsid w:val="421671F5"/>
    <w:rsid w:val="42823479"/>
    <w:rsid w:val="4F241019"/>
    <w:rsid w:val="529835CD"/>
    <w:rsid w:val="54576514"/>
    <w:rsid w:val="55050666"/>
    <w:rsid w:val="55FB703E"/>
    <w:rsid w:val="578D049F"/>
    <w:rsid w:val="598B73FA"/>
    <w:rsid w:val="5F812FDF"/>
    <w:rsid w:val="65193256"/>
    <w:rsid w:val="6DE05374"/>
    <w:rsid w:val="75597714"/>
    <w:rsid w:val="7C077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883" w:firstLineChars="200"/>
      <w:jc w:val="both"/>
    </w:pPr>
    <w:rPr>
      <w:rFonts w:asciiTheme="minorAscii" w:hAnsiTheme="minorAscii" w:eastAsiaTheme="minorEastAsia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50" w:beforeLines="50" w:beforeAutospacing="0" w:after="50" w:afterLines="50" w:afterAutospacing="0" w:line="240" w:lineRule="auto"/>
      <w:ind w:firstLine="0" w:firstLineChars="0"/>
      <w:outlineLvl w:val="0"/>
    </w:pPr>
    <w:rPr>
      <w:rFonts w:eastAsia="黑体"/>
      <w:b/>
      <w:kern w:val="44"/>
      <w:sz w:val="32"/>
      <w:szCs w:val="32"/>
    </w:rPr>
  </w:style>
  <w:style w:type="paragraph" w:styleId="3">
    <w:name w:val="heading 2"/>
    <w:basedOn w:val="2"/>
    <w:next w:val="1"/>
    <w:unhideWhenUsed/>
    <w:qFormat/>
    <w:uiPriority w:val="0"/>
    <w:pPr>
      <w:keepNext/>
      <w:keepLines/>
      <w:spacing w:before="120" w:beforeLines="0" w:beforeAutospacing="0" w:afterLines="0" w:afterAutospacing="0" w:line="240" w:lineRule="auto"/>
      <w:ind w:firstLine="723" w:firstLineChars="200"/>
      <w:jc w:val="left"/>
      <w:outlineLvl w:val="1"/>
    </w:pPr>
    <w:rPr>
      <w:rFonts w:cs="黑体"/>
      <w:sz w:val="30"/>
      <w:szCs w:val="30"/>
    </w:rPr>
  </w:style>
  <w:style w:type="paragraph" w:styleId="4">
    <w:name w:val="heading 3"/>
    <w:basedOn w:val="3"/>
    <w:next w:val="1"/>
    <w:unhideWhenUsed/>
    <w:qFormat/>
    <w:uiPriority w:val="0"/>
    <w:pPr>
      <w:keepNext/>
      <w:keepLines/>
      <w:spacing w:before="20" w:beforeLines="0" w:beforeAutospacing="0" w:after="20" w:afterLines="0" w:afterAutospacing="0" w:line="413" w:lineRule="auto"/>
      <w:ind w:firstLine="723" w:firstLineChars="200"/>
      <w:outlineLvl w:val="2"/>
    </w:pPr>
    <w:rPr>
      <w:sz w:val="28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3"/>
    </w:pPr>
    <w:rPr>
      <w:rFonts w:ascii="Arial" w:hAnsi="Arial" w:eastAsia="宋体"/>
    </w:rPr>
  </w:style>
  <w:style w:type="character" w:default="1" w:styleId="13">
    <w:name w:val="Default Paragraph Font"/>
    <w:autoRedefine/>
    <w:semiHidden/>
    <w:qFormat/>
    <w:uiPriority w:val="0"/>
  </w:style>
  <w:style w:type="table" w:default="1" w:styleId="1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qFormat/>
    <w:uiPriority w:val="0"/>
  </w:style>
  <w:style w:type="paragraph" w:styleId="10">
    <w:name w:val="toc 2"/>
    <w:basedOn w:val="1"/>
    <w:next w:val="1"/>
    <w:qFormat/>
    <w:uiPriority w:val="0"/>
    <w:pPr>
      <w:ind w:left="420" w:leftChars="200"/>
    </w:pPr>
  </w:style>
  <w:style w:type="paragraph" w:styleId="11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 w:eastAsia="黑体"/>
      <w:b/>
      <w:sz w:val="36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3.png"/><Relationship Id="rId98" Type="http://schemas.openxmlformats.org/officeDocument/2006/relationships/image" Target="media/image92.png"/><Relationship Id="rId97" Type="http://schemas.openxmlformats.org/officeDocument/2006/relationships/image" Target="media/image91.png"/><Relationship Id="rId96" Type="http://schemas.openxmlformats.org/officeDocument/2006/relationships/image" Target="media/image90.png"/><Relationship Id="rId95" Type="http://schemas.openxmlformats.org/officeDocument/2006/relationships/image" Target="media/image89.png"/><Relationship Id="rId94" Type="http://schemas.openxmlformats.org/officeDocument/2006/relationships/image" Target="media/image88.png"/><Relationship Id="rId93" Type="http://schemas.openxmlformats.org/officeDocument/2006/relationships/image" Target="media/image87.png"/><Relationship Id="rId92" Type="http://schemas.openxmlformats.org/officeDocument/2006/relationships/image" Target="media/image86.png"/><Relationship Id="rId91" Type="http://schemas.openxmlformats.org/officeDocument/2006/relationships/image" Target="media/image85.png"/><Relationship Id="rId90" Type="http://schemas.openxmlformats.org/officeDocument/2006/relationships/image" Target="media/image84.png"/><Relationship Id="rId9" Type="http://schemas.openxmlformats.org/officeDocument/2006/relationships/image" Target="media/image3.png"/><Relationship Id="rId89" Type="http://schemas.openxmlformats.org/officeDocument/2006/relationships/image" Target="media/image83.png"/><Relationship Id="rId88" Type="http://schemas.openxmlformats.org/officeDocument/2006/relationships/image" Target="media/image82.png"/><Relationship Id="rId87" Type="http://schemas.openxmlformats.org/officeDocument/2006/relationships/image" Target="media/image81.png"/><Relationship Id="rId86" Type="http://schemas.openxmlformats.org/officeDocument/2006/relationships/image" Target="media/image80.png"/><Relationship Id="rId85" Type="http://schemas.openxmlformats.org/officeDocument/2006/relationships/image" Target="media/image79.png"/><Relationship Id="rId84" Type="http://schemas.openxmlformats.org/officeDocument/2006/relationships/image" Target="media/image78.png"/><Relationship Id="rId83" Type="http://schemas.openxmlformats.org/officeDocument/2006/relationships/image" Target="media/image77.png"/><Relationship Id="rId82" Type="http://schemas.openxmlformats.org/officeDocument/2006/relationships/image" Target="media/image76.png"/><Relationship Id="rId81" Type="http://schemas.openxmlformats.org/officeDocument/2006/relationships/image" Target="media/image75.png"/><Relationship Id="rId80" Type="http://schemas.openxmlformats.org/officeDocument/2006/relationships/image" Target="media/image74.png"/><Relationship Id="rId8" Type="http://schemas.openxmlformats.org/officeDocument/2006/relationships/image" Target="media/image2.png"/><Relationship Id="rId79" Type="http://schemas.openxmlformats.org/officeDocument/2006/relationships/image" Target="media/image73.png"/><Relationship Id="rId78" Type="http://schemas.openxmlformats.org/officeDocument/2006/relationships/image" Target="media/image72.png"/><Relationship Id="rId77" Type="http://schemas.openxmlformats.org/officeDocument/2006/relationships/image" Target="media/image71.png"/><Relationship Id="rId76" Type="http://schemas.openxmlformats.org/officeDocument/2006/relationships/image" Target="media/image70.png"/><Relationship Id="rId75" Type="http://schemas.openxmlformats.org/officeDocument/2006/relationships/image" Target="media/image69.png"/><Relationship Id="rId74" Type="http://schemas.openxmlformats.org/officeDocument/2006/relationships/image" Target="media/image68.png"/><Relationship Id="rId73" Type="http://schemas.openxmlformats.org/officeDocument/2006/relationships/image" Target="media/image67.png"/><Relationship Id="rId72" Type="http://schemas.openxmlformats.org/officeDocument/2006/relationships/image" Target="media/image66.png"/><Relationship Id="rId71" Type="http://schemas.openxmlformats.org/officeDocument/2006/relationships/image" Target="media/image65.png"/><Relationship Id="rId70" Type="http://schemas.openxmlformats.org/officeDocument/2006/relationships/image" Target="media/image64.png"/><Relationship Id="rId7" Type="http://schemas.openxmlformats.org/officeDocument/2006/relationships/theme" Target="theme/theme1.xml"/><Relationship Id="rId69" Type="http://schemas.openxmlformats.org/officeDocument/2006/relationships/image" Target="media/image63.png"/><Relationship Id="rId68" Type="http://schemas.openxmlformats.org/officeDocument/2006/relationships/image" Target="media/image62.png"/><Relationship Id="rId67" Type="http://schemas.openxmlformats.org/officeDocument/2006/relationships/image" Target="media/image61.png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footer" Target="footer1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header" Target="head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3" Type="http://schemas.openxmlformats.org/officeDocument/2006/relationships/fontTable" Target="fontTable.xml"/><Relationship Id="rId102" Type="http://schemas.openxmlformats.org/officeDocument/2006/relationships/numbering" Target="numbering.xml"/><Relationship Id="rId101" Type="http://schemas.openxmlformats.org/officeDocument/2006/relationships/customXml" Target="../customXml/item1.xml"/><Relationship Id="rId100" Type="http://schemas.openxmlformats.org/officeDocument/2006/relationships/image" Target="media/image94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33</Pages>
  <Words>3578</Words>
  <Characters>3655</Characters>
  <Lines>0</Lines>
  <Paragraphs>0</Paragraphs>
  <TotalTime>5</TotalTime>
  <ScaleCrop>false</ScaleCrop>
  <LinksUpToDate>false</LinksUpToDate>
  <CharactersWithSpaces>3795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2024-05-07T09:34:00Z</dcterms:created>
  <dc:creator>宸御</dc:creator>
  <cp:lastModifiedBy>宸御</cp:lastModifiedBy>
  <dcterms:modified xsi:type="dcterms:W3CDTF">2024-06-05T08:19:44Z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4F414EB6E8284A588A3F23664695ED71_11</vt:lpwstr>
  </property>
</Properties>
</file>