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>卫生所药品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采购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51BDFE2C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1.服务时间：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根据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需求，按需供货，每次供货期≤1个日历天，具有24小时应急服务，特殊情况下需2小时送达。</w:t>
      </w:r>
    </w:p>
    <w:p w14:paraId="119BB0F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.服务标准：所投药品、医用耗材符合国家及行业相关的标准，按甲方需求按时供货配送，所供药品到货时有效期限不低于质保期的三分之二，在药品失效前三个月内无条件及时更换新批号药品。</w:t>
      </w:r>
    </w:p>
    <w:p w14:paraId="14D5689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.所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供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药品具有有效的《医药产品注册证》</w:t>
      </w:r>
      <w:bookmarkStart w:id="0" w:name="_GoBack"/>
      <w:bookmarkEnd w:id="0"/>
      <w:r>
        <w:rPr>
          <w:rFonts w:hint="eastAsia" w:ascii="仿宋" w:hAnsi="仿宋" w:eastAsia="仿宋" w:cs="新宋体"/>
          <w:spacing w:val="-3"/>
          <w:sz w:val="28"/>
          <w:szCs w:val="28"/>
        </w:rPr>
        <w:t>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.结算时按此次所报单价结算，不因任何理由调整单价。</w:t>
      </w:r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44624C0C"/>
    <w:rsid w:val="4CE93E7B"/>
    <w:rsid w:val="533F35F3"/>
    <w:rsid w:val="56617C88"/>
    <w:rsid w:val="60335699"/>
    <w:rsid w:val="669D7007"/>
    <w:rsid w:val="67BC523C"/>
    <w:rsid w:val="68E86DBE"/>
    <w:rsid w:val="6DF20616"/>
    <w:rsid w:val="79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614</Characters>
  <Lines>5</Lines>
  <Paragraphs>1</Paragraphs>
  <TotalTime>1</TotalTime>
  <ScaleCrop>false</ScaleCrop>
  <LinksUpToDate>false</LinksUpToDate>
  <CharactersWithSpaces>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2025-06-09T05:14:43Z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