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984F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349E67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各学院毕业生就业自查报告</w:t>
      </w:r>
    </w:p>
    <w:p w14:paraId="23AAC0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（参考模板）</w:t>
      </w:r>
      <w:bookmarkEnd w:id="0"/>
    </w:p>
    <w:p w14:paraId="45BB0E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一、自查工作开展情况</w:t>
      </w:r>
    </w:p>
    <w:p w14:paraId="7BF6085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（一）是否印发自查通知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。需包含自查方式、记录要求及整改要求等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</w:p>
    <w:p w14:paraId="6AD9175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（二）是否有自查记录。需包含自查数据具体记录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毕业生基本信息、去向信息、核查方式和结果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、问题统计或汇总、后续核实处置情况等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</w:p>
    <w:p w14:paraId="7ED0C3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（三）困难群体毕业生核查情况。</w:t>
      </w:r>
    </w:p>
    <w:p w14:paraId="00737E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二、自查工作具体内容</w:t>
      </w:r>
    </w:p>
    <w:p w14:paraId="22BDF4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（一）是否规范开展就业去向登记和去向监测工作，是否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《关于进一步做好普通高等学校毕业生就业监测工作的通知》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教就业厅函〔2024〕11号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要求的毕业去向分类、界定和审核依据严格审核材料，是否存在材料审核把关不严、就业佐证材料不完整不规范等情况。</w:t>
      </w:r>
    </w:p>
    <w:p w14:paraId="034EF2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（二）毕业生去向确认情况、去向信息有误毕业生更新去向情况，对确认时反馈“从未与该单位签订就业协议、劳动合同或其他录用形式”的去向信息核实处理情况。</w:t>
      </w:r>
    </w:p>
    <w:p w14:paraId="222A75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（三）疑似虚假就业数据的核实处理情况；对灵活就业率、</w:t>
      </w:r>
    </w:p>
    <w:p w14:paraId="37A528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自由职业率和自主创业率过高，其他录用形式占比过高疑似小企业扎堆就业，单位核验存在问题等异常数据的核实处理情况。</w:t>
      </w:r>
    </w:p>
    <w:p w14:paraId="5310CB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（四）对各种途径反映的举报问题线索的核实处理情况。</w:t>
      </w:r>
    </w:p>
    <w:p w14:paraId="366406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（五）是否存在违反“四不准”“三不得”规定情况。</w:t>
      </w:r>
    </w:p>
    <w:p w14:paraId="6C6C14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三、存在问题、原因分析及整改举措</w:t>
      </w:r>
    </w:p>
    <w:p w14:paraId="088BFDC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E15B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783F"/>
    <w:rsid w:val="01A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2025-07-09T10:03:00Z</dcterms:created>
  <dc:creator>旋转木马</dc:creator>
  <cp:lastModifiedBy>旋转木马</cp:lastModifiedBy>
  <dcterms:modified xsi:type="dcterms:W3CDTF">2025-07-09T10:04:12Z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BEB7A5D5FD4C4EC7BA1BCABF30983035_11</vt:lpwstr>
  </property>
  <property fmtid="{D5CDD505-2E9C-101B-9397-08002B2CF9AE}" pid="4" name="KSOTemplateDocerSaveRecord">
    <vt:lpwstr>eyJoZGlkIjoiYjk5ODM0YmMxOWJiYWQyNDU4MGIzYWRmYTA0ZmI5NDciLCJ1c2VySWQiOiIyMzgwMTMyMzEifQ==</vt:lpwstr>
  </property>
</Properties>
</file>