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</w:pPr>
      <w:bookmarkStart w:id="0" w:name="OLE_LINK1"/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芜湖学院</w:t>
      </w:r>
      <w:bookmarkEnd w:id="0"/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学生</w:t>
      </w: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利益</w:t>
      </w:r>
      <w:r>
        <w:rPr>
          <w:rFonts w:hint="eastAsia" w:ascii="华文中宋" w:hAnsi="华文中宋" w:eastAsia="华文中宋" w:cs="微软雅黑"/>
          <w:color w:val="333333"/>
          <w:kern w:val="0"/>
          <w:sz w:val="28"/>
          <w:szCs w:val="28"/>
          <w:shd w:val="clear" w:color="auto" w:fill="FFFFFF"/>
          <w:lang w:bidi="ar"/>
        </w:rPr>
        <w:t>诉求服务平台项目</w:t>
      </w:r>
      <w:r>
        <w:rPr>
          <w:rFonts w:hint="eastAsia" w:ascii="华文中宋" w:hAnsi="华文中宋" w:eastAsia="华文中宋" w:cs="Segoe UI"/>
          <w:color w:val="333333"/>
          <w:kern w:val="0"/>
          <w:sz w:val="28"/>
          <w:szCs w:val="28"/>
          <w:shd w:val="clear" w:color="auto" w:fill="FFFFFF"/>
          <w:lang w:bidi="ar"/>
        </w:rPr>
        <w:t>报价单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9312"/>
        <w:gridCol w:w="2330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82" w:type="dxa"/>
            <w:vAlign w:val="center"/>
          </w:tcPr>
          <w:p w14:paraId="4D2C3DA7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9312" w:type="dxa"/>
            <w:vAlign w:val="center"/>
          </w:tcPr>
          <w:p w14:paraId="03ABFAAC">
            <w:pPr>
              <w:jc w:val="center"/>
              <w:rPr>
                <w:rFonts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采购</w:t>
            </w:r>
            <w:r>
              <w:rPr>
                <w:rFonts w:hint="eastAsia" w:ascii="华文中宋" w:hAnsi="华文中宋" w:eastAsia="华文中宋" w:cs="微软雅黑"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内容</w:t>
            </w:r>
          </w:p>
        </w:tc>
        <w:tc>
          <w:tcPr>
            <w:tcW w:w="2330" w:type="dxa"/>
            <w:vAlign w:val="center"/>
          </w:tcPr>
          <w:p w14:paraId="03B76A55">
            <w:pPr>
              <w:jc w:val="center"/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eastAsia="zh-CN" w:bidi="ar"/>
              </w:rPr>
            </w:pPr>
            <w:r>
              <w:rPr>
                <w:rFonts w:hint="eastAsia" w:ascii="华文中宋" w:hAnsi="华文中宋" w:eastAsia="华文中宋" w:cs="Segoe UI"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报价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2382" w:type="dxa"/>
            <w:vAlign w:val="center"/>
          </w:tcPr>
          <w:p w14:paraId="294A4179">
            <w:pPr>
              <w:jc w:val="center"/>
              <w:rPr>
                <w:rFonts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芜湖学院学生</w:t>
            </w: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利益</w:t>
            </w: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诉求服务平台</w:t>
            </w:r>
          </w:p>
        </w:tc>
        <w:tc>
          <w:tcPr>
            <w:tcW w:w="9312" w:type="dxa"/>
            <w:vAlign w:val="center"/>
          </w:tcPr>
          <w:p w14:paraId="68E73E4F">
            <w:pPr>
              <w:spacing w:line="400" w:lineRule="exact"/>
              <w:jc w:val="left"/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芜湖学院学生</w:t>
            </w: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利益</w:t>
            </w: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bidi="ar"/>
              </w:rPr>
              <w:t>诉求服务平台</w:t>
            </w: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一套，为学生提供一个便捷的咨询投诉渠道，并实现咨询信息的有效流转和处理。学生可通过系统发起诉求，各部门答复人及时回复，经负责人审核后，学生可查看答复内容，形成闭环管理。</w:t>
            </w:r>
          </w:p>
          <w:p w14:paraId="15D49A98">
            <w:pPr>
              <w:pStyle w:val="2"/>
              <w:numPr>
                <w:ilvl w:val="0"/>
                <w:numId w:val="0"/>
              </w:numPr>
              <w:spacing w:before="0" w:line="240" w:lineRule="auto"/>
              <w:ind w:leftChars="0"/>
              <w:jc w:val="left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主要内容包括：</w:t>
            </w:r>
          </w:p>
          <w:p w14:paraId="5C3B28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  <w:lang w:val="en-US" w:eastAsia="zh-CN"/>
              </w:rPr>
              <w:t>诉求人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</w:rPr>
              <w:t xml:space="preserve">端 </w:t>
            </w:r>
          </w:p>
          <w:p w14:paraId="5247DB8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用户登录    </w:t>
            </w:r>
          </w:p>
          <w:p w14:paraId="5BB20E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打通“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”平台，学生无需进行注册操作，即可直接登录系统。与“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”平台进行对接时，需遵循该平台的技术规范。</w:t>
            </w:r>
          </w:p>
          <w:p w14:paraId="7B08B5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能在技术规范的要求下，对用户信息做到可控同步。</w:t>
            </w:r>
          </w:p>
          <w:p w14:paraId="6F51B0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在系统上线之前，要开展充分的测试工作，上线之后不得出现登录数据以及用户权限异常的状况。  </w:t>
            </w:r>
          </w:p>
          <w:p w14:paraId="6954B2C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咨询投诉提交  </w:t>
            </w:r>
          </w:p>
          <w:p w14:paraId="151FDC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选择咨询类型，类型包括咨询、投诉。类似是区分诉求的主要标记，在信息处理中起到很关键的作用。能让答复人和审核人能清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楚地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明白诉求人的诉求目的和重视程度。还可以用来统计分析。</w:t>
            </w:r>
          </w:p>
          <w:p w14:paraId="290A79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选择咨询区，咨询区源自系统配置，可与部门灵活对应。其名称可以和部门名称一致，也可以不一致。若学生发起人无法判断问题应归属于哪个咨询区，可选择公共咨询区。公共咨询区的处理逻辑与其他咨询区不同，统计方法也有所差异。 </w:t>
            </w:r>
          </w:p>
          <w:p w14:paraId="179620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发起诉求时，用户需手动填写标题和内容。标题要按照一定规则进行过滤，内容可以采用图文混排的形式。要避免同一发起人在短时间内重复发起同一主题的诉求，同时也要避免在短时间内多次发起不同主题的诉求，且主题数量应在可控范围内。  </w:t>
            </w:r>
          </w:p>
          <w:p w14:paraId="45956C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可以上传图片，且图片需要进行处理。</w:t>
            </w:r>
          </w:p>
          <w:p w14:paraId="14C16B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内容由图片和文字组成。适配电脑和移动设备，在两种设备上，均有良好的体验。保留添加其他类型内容的接口。</w:t>
            </w:r>
          </w:p>
          <w:p w14:paraId="351799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具有直观的审核流程。在发布诉求时，能看到信息处理的基本流程。做到流程透明，信息保密。</w:t>
            </w:r>
          </w:p>
          <w:p w14:paraId="2A0930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需要对接学校公共数据平台，获取用户的联系方式和基本信息。</w:t>
            </w:r>
          </w:p>
          <w:p w14:paraId="2AACB5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页面美观大方规范正式，能适配多种类型人员的使用。</w:t>
            </w:r>
          </w:p>
          <w:p w14:paraId="403339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依托“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”平台，系统自动向分拣员或答复人发送消息予以通知。通知形式包括 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”APP通知，融合门户通知。 </w:t>
            </w:r>
          </w:p>
          <w:p w14:paraId="78E2379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咨询记录查看  </w:t>
            </w:r>
          </w:p>
          <w:p w14:paraId="2E43B5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诉求人能够查看已提交的诉求记录及其状态（如待回复、已审核等）。既可以按照关键字段进行筛选，也能够依据关键字展开搜索。 </w:t>
            </w:r>
          </w:p>
          <w:p w14:paraId="005F45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诉求人能取消自己提交的诉求。能看到整个工作流所处的状态。</w:t>
            </w:r>
          </w:p>
          <w:p w14:paraId="66DB2A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诉求人可以查看回复内容。系统需进行权限分析，只有审核通过的内容，才允许被查看。 </w:t>
            </w:r>
          </w:p>
          <w:p w14:paraId="4C2546C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评价反馈    </w:t>
            </w:r>
          </w:p>
          <w:p w14:paraId="435511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对回复结果予以评价反馈。评价内容将用于统计分析。评价等级、评价内容以及附件均需进行权限判断。评价星级要方便直观，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能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快速选择满意等级，评价内容要友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好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。可上传附件，附件增加，减少，清空。如诉求人没有主动评价，系统应该在特定时间后，进行自动评价。自动评价应体现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系统的自动评价。系统评价的默认等级是可控的。 </w:t>
            </w:r>
          </w:p>
          <w:p w14:paraId="1D788E0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</w:rPr>
              <w:t xml:space="preserve">教师端 </w:t>
            </w:r>
          </w:p>
          <w:p w14:paraId="5A2C5D3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用户登录</w:t>
            </w:r>
          </w:p>
          <w:p w14:paraId="145EED1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打通“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”平台，无需注册，可直接登录系统。对接“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”平台时，需符合其技术规范。上线前要进行充分测试，上线后不能出现登录数据及用户权限异常的情况。系统要能够自动匹配教师所属部门，支持按部门快速选择人员，并可快速分配权限。 能在技术规范的要求下，对用户信息做到可控同步。</w:t>
            </w:r>
          </w:p>
          <w:p w14:paraId="356431A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答复人</w:t>
            </w:r>
          </w:p>
          <w:p w14:paraId="30A02E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若教师为答复人，可查看自己所负责分区的诉求信息。既可以按照关键字段进行筛选，也能够依据关键字开展搜索。 </w:t>
            </w:r>
          </w:p>
          <w:p w14:paraId="3911F0C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在查看咨询详情时，应能够依据诉求内容自动对阅读区域进行调整。 </w:t>
            </w:r>
          </w:p>
          <w:p w14:paraId="119FEF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针对负责区域的诉求予以回复。仅当状态符合要求时，方可进行回复。 </w:t>
            </w:r>
          </w:p>
          <w:p w14:paraId="5BDE49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若诉求信息不应由本部门处理，可将其退回至公共区，等待再次分配。 </w:t>
            </w:r>
          </w:p>
          <w:p w14:paraId="31E96AB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 xml:space="preserve">负责人 </w:t>
            </w:r>
          </w:p>
          <w:p w14:paraId="56964C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如果教师是负责人，可以查看自己负责的分区的诉求信息。可按关键字段筛选，也可以按关键字搜索。</w:t>
            </w:r>
          </w:p>
          <w:p w14:paraId="0EE936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查看咨询详情时，要能根据诉求内容，自动调整阅读区域。如已有答复人答复，可一并查看。</w:t>
            </w:r>
          </w:p>
          <w:p w14:paraId="093DBC3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负责人可以代替答复人，对诉求问题进行回复。但要区分是负责人答复还是答复人答复。</w:t>
            </w:r>
          </w:p>
          <w:p w14:paraId="684BD0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如果诉求信息不应本部门处理，可将诉求信息退回到公共区，等待再次分配。</w:t>
            </w:r>
          </w:p>
          <w:p w14:paraId="7721B1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可对答复人的回复信息进行修改，退回。</w:t>
            </w:r>
          </w:p>
          <w:p w14:paraId="5EE9B8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可对答复人的回复信息进行审核发布。发布后，学生可见答复信息。</w:t>
            </w:r>
          </w:p>
          <w:p w14:paraId="2B2E63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负责人的审核发布后，诉求人只能看到答复人的答复信息，包括答复人，答复时间和答复内容，看不到审核信息。</w:t>
            </w:r>
          </w:p>
          <w:p w14:paraId="7793EA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发布后，向诉求人发送消息提醒。</w:t>
            </w:r>
          </w:p>
          <w:p w14:paraId="7BEC8E3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 xml:space="preserve">分拣员 </w:t>
            </w:r>
          </w:p>
          <w:p w14:paraId="795BDB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如果是分拣员，可以查看公共咨询区信息。分拣员和答复人、负责人权限可重叠。可按关键字段筛选，也可以按关键字搜索。</w:t>
            </w:r>
          </w:p>
          <w:p w14:paraId="538D0F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查看咨询详情时，要能根据诉求内容，自动调整阅读区域。</w:t>
            </w:r>
          </w:p>
          <w:p w14:paraId="241B00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分拣人对公共区的信息，分配到具体分区。</w:t>
            </w:r>
          </w:p>
          <w:p w14:paraId="04A8B0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分拣后，消息通知部门答复人进行答复</w:t>
            </w:r>
          </w:p>
          <w:p w14:paraId="24949EE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</w:rPr>
              <w:t>管理员端</w:t>
            </w:r>
          </w:p>
          <w:p w14:paraId="3DE1072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用户登录</w:t>
            </w:r>
          </w:p>
          <w:p w14:paraId="632FF3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打通“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”平台，无需注册，可直接登录系统。对接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，要符合“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校芜优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”平台技术规范。上线前要充分测试，上线后不能出现登录数据，用户权限异常的情况。要能自动匹配到教师所属部门。可按部门快速选择，可快速分配权限。</w:t>
            </w:r>
          </w:p>
          <w:p w14:paraId="28280B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管理员具备答复人、负责人及分拣员的全部功能</w:t>
            </w:r>
          </w:p>
          <w:p w14:paraId="3DA0132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 xml:space="preserve">数据统计与分析 </w:t>
            </w:r>
          </w:p>
          <w:p w14:paraId="2F170B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统计咨询数量、答复率、好评率等数据。可按要求，快速筛选数据。生成统计数据，为决策提供数据支持。</w:t>
            </w:r>
          </w:p>
          <w:p w14:paraId="51F72CE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动态、灵活的权限分配  </w:t>
            </w:r>
          </w:p>
          <w:p w14:paraId="48E66B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设置/查看各分区答复人、负责人。设置时，可调用学校公共数据快速选择。</w:t>
            </w:r>
          </w:p>
          <w:p w14:paraId="1C3BAB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修改角色权限，角色权限可灵活配置。角色可包含子角色。要能按角色类型和状态，赋予编辑和删除的操作。角色和教职工，能做到多对多配置。教职工权限受角色影响，受身份影响。</w:t>
            </w:r>
          </w:p>
          <w:p w14:paraId="356127C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 xml:space="preserve">咨询区管理   </w:t>
            </w:r>
          </w:p>
          <w:p w14:paraId="27FB2B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管理员能对咨询区进行管理。可新增，查看，编辑删除。</w:t>
            </w:r>
          </w:p>
          <w:p w14:paraId="1A5E4C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设置咨询区与校内行政部门的对应关系，此对应关系并非绑定关系，旨在实现人员的快速配置。</w:t>
            </w:r>
          </w:p>
          <w:p w14:paraId="47B5AC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咨询区和部门的对应关系是灵活的。可能存在没有对应部门的咨询区，部门也可能没有对应的咨询区。 </w:t>
            </w:r>
          </w:p>
          <w:p w14:paraId="3F749E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可对咨询区进行自定义排序。该排序会影响系统中所有查看部门的相关操作，包括发起、分拣、统计等。 </w:t>
            </w:r>
          </w:p>
          <w:p w14:paraId="4C05B9D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操作日志记录  </w:t>
            </w:r>
          </w:p>
          <w:p w14:paraId="7C229A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 xml:space="preserve">查看用户操作信息，追踪用户行为。操作日志可详细记录操作模块、个人信息、登录信息、操作 URL、涉及方法、消耗时间、请求参数、返回参数、状态以及操作时间，还能依据关键信息筛选日志。 </w:t>
            </w:r>
          </w:p>
          <w:p w14:paraId="690C8B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日志作用：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防范恶意操作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协助进行问题排查与故障恢复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责任的划分与证据的留存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</w:rPr>
              <w:t>性能的分析与优化。</w:t>
            </w:r>
          </w:p>
          <w:p w14:paraId="6F88D5D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20"/>
                <w:szCs w:val="28"/>
                <w:u w:val="none"/>
                <w:lang w:val="en-US" w:eastAsia="zh-CN"/>
              </w:rPr>
              <w:t>其他</w:t>
            </w:r>
          </w:p>
          <w:p w14:paraId="3F28676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val="en-US" w:eastAsia="zh-CN" w:bidi="ar-SA"/>
              </w:rPr>
              <w:t>.1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  <w:lang w:val="en-US" w:eastAsia="zh-CN"/>
              </w:rPr>
              <w:t>技术要求</w:t>
            </w:r>
          </w:p>
          <w:p w14:paraId="2B67CF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平台及应用系统软件应采用Java语言进行开发，遵循J2EE的技术标准，支持主流关系数据库，支持JSON数据交换标准。</w:t>
            </w:r>
          </w:p>
          <w:p w14:paraId="3530A5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平台或系统采用前后端分离B/S结构，可运行于Unix、Linux等高安全性的服务器操作系统或Docker容器中。应用系统要充分利用现有先进技术手段，外部通过RestfulAPI实现松耦合，所有服务均本地化部署。</w:t>
            </w:r>
          </w:p>
          <w:p w14:paraId="145907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能完成业务流程和各类独立功能的细颗粒度的分级授权体系。</w:t>
            </w:r>
          </w:p>
          <w:p w14:paraId="4F4BC6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系统应保证客户端浏览器的正常使用，兼容Chrome、FireFox等主流浏览器。</w:t>
            </w:r>
          </w:p>
          <w:p w14:paraId="71AA40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系统具有快速上线能力。可在需求功能确定后，三个工作日内完成部署上线工作。</w:t>
            </w:r>
          </w:p>
          <w:p w14:paraId="009FFF7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bidi="ar-SA"/>
              </w:rPr>
              <w:t>.2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安全性</w:t>
            </w:r>
          </w:p>
          <w:p w14:paraId="5BC408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平台和系统应符合我国相关部门制订的政策，对安全策略、密码与安全设备选用、网络互联、安全管理等必须符合我国信息安全法律法规的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求。提供较完善的数据加密机制，确保数据存储和数据传输安全；提供明晰的身份鉴别和访问控制机制，按业务诉求实现功能分级，并对用户分级授权。</w:t>
            </w:r>
          </w:p>
          <w:p w14:paraId="7938BE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系统具备日志跟踪与分析功能，提供访问、修改、删除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用户操作日志，提供丰富的查询方式，供追溯和追责。</w:t>
            </w:r>
          </w:p>
          <w:p w14:paraId="7F8F7D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建立数据完整性检验机制，保证收发双方数据的一致性，防止信息被非授权修改。</w:t>
            </w:r>
          </w:p>
          <w:p w14:paraId="3BCAE16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bidi="ar-SA"/>
              </w:rPr>
              <w:t>.3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稳定性和性能</w:t>
            </w:r>
          </w:p>
          <w:p w14:paraId="7C9079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系统架构设计合理，结合必要的集群、热备等手段，保证系统不间断运行。在系统设计范围内保证随着系统数据量的增加，系统性能不出现显著下降。</w:t>
            </w:r>
          </w:p>
          <w:p w14:paraId="4CDA4D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系统具备快速响应能力，页面加载时间≤3秒，API响应时间≤500毫秒</w:t>
            </w:r>
          </w:p>
          <w:p w14:paraId="588FAD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系统支持较高的并发能力，支持1000用户同时在线</w:t>
            </w:r>
          </w:p>
          <w:p w14:paraId="44434C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系统支持百万级数据存储，随着系统数据量增加，查询性能下降不超过10%。</w:t>
            </w:r>
          </w:p>
          <w:p w14:paraId="5D7736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确保系统具有较高可用性，uptime 保持99.9% ，全年故障时间≤8.76小时。支持集群部署，支持节点自动故障转移</w:t>
            </w:r>
          </w:p>
          <w:p w14:paraId="12EFD10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bidi="ar-SA"/>
              </w:rPr>
              <w:t>.4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扩展性与维护</w:t>
            </w:r>
          </w:p>
          <w:p w14:paraId="04BBB0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系统应健壮成熟，能够在需要时进行水平或垂直扩展，以满足不断增长的需求。</w:t>
            </w:r>
          </w:p>
          <w:p w14:paraId="6C4AE5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系统应提供对增加新功能或者模块的无缝衔接能力，使其能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够应对业务的发展。</w:t>
            </w:r>
          </w:p>
          <w:p w14:paraId="71F85C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提供标准的接口文档，支持与智慧校园等系统的对接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。</w:t>
            </w:r>
          </w:p>
          <w:p w14:paraId="2D0349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支持热更新，不影响用户正常使用</w:t>
            </w:r>
            <w:r>
              <w:rPr>
                <w:rFonts w:hint="eastAsia" w:ascii="宋体" w:hAnsi="宋体" w:cs="宋体"/>
                <w:b w:val="0"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。</w:t>
            </w:r>
          </w:p>
          <w:p w14:paraId="707762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/>
                <w:i w:val="0"/>
                <w:strike w:val="0"/>
                <w:color w:val="auto"/>
                <w:kern w:val="2"/>
                <w:sz w:val="18"/>
                <w:szCs w:val="21"/>
                <w:lang w:val="en-US" w:eastAsia="zh-CN" w:bidi="ar-SA"/>
              </w:rPr>
              <w:t>.5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auto"/>
                <w:sz w:val="18"/>
                <w:szCs w:val="21"/>
                <w:u w:val="none"/>
              </w:rPr>
              <w:t>其他要求</w:t>
            </w:r>
          </w:p>
          <w:p w14:paraId="76FCF4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因项目存在临时性调整，要求供应商在芜湖注册或者在芜湖有注册分公司。</w:t>
            </w:r>
          </w:p>
          <w:p w14:paraId="3A4027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after="0" w:afterLines="0"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auto"/>
                <w:sz w:val="18"/>
                <w:szCs w:val="18"/>
                <w:u w:val="none"/>
                <w:lang w:val="en-US" w:eastAsia="zh-CN"/>
              </w:rPr>
              <w:t>服务期内，除寒暑假外，每周能到芜湖学院驻场至少一次。</w:t>
            </w:r>
          </w:p>
        </w:tc>
        <w:tc>
          <w:tcPr>
            <w:tcW w:w="2330" w:type="dxa"/>
            <w:vAlign w:val="center"/>
          </w:tcPr>
          <w:p w14:paraId="273D56C5">
            <w:pPr>
              <w:jc w:val="center"/>
              <w:rPr>
                <w:rFonts w:hint="default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333333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t>40000</w:t>
            </w:r>
          </w:p>
        </w:tc>
      </w:tr>
    </w:tbl>
    <w:p w14:paraId="792208F4">
      <w:pPr>
        <w:jc w:val="left"/>
        <w:rPr>
          <w:rFonts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华文中宋" w:hAnsi="华文中宋" w:eastAsia="华文中宋" w:cs="Segoe UI"/>
          <w:color w:val="333333"/>
          <w:kern w:val="0"/>
          <w:sz w:val="27"/>
          <w:szCs w:val="27"/>
          <w:shd w:val="clear" w:color="auto" w:fill="FFFFFF"/>
          <w:lang w:bidi="ar"/>
        </w:rPr>
        <w:t>注：以上报价含人工、税等一切费用</w:t>
      </w:r>
      <w:r>
        <w:rPr>
          <w:rFonts w:hint="eastAsia" w:ascii="华文中宋" w:hAnsi="华文中宋" w:eastAsia="华文中宋" w:cs="微软雅黑"/>
          <w:color w:val="333333"/>
          <w:kern w:val="0"/>
          <w:sz w:val="27"/>
          <w:szCs w:val="27"/>
          <w:shd w:val="clear" w:color="auto" w:fill="FFFFFF"/>
          <w:lang w:bidi="ar"/>
        </w:rPr>
        <w:t>，完全响应询价公告中附件《学生利益诉求服务平台项目技术参数》。</w:t>
      </w:r>
    </w:p>
    <w:p w14:paraId="7B194330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投标单位盖章：</w:t>
      </w:r>
    </w:p>
    <w:p w14:paraId="684C1554">
      <w:pPr>
        <w:jc w:val="left"/>
        <w:rPr>
          <w:rFonts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</w:pPr>
    </w:p>
    <w:p w14:paraId="0B8885B3">
      <w:pPr>
        <w:jc w:val="left"/>
      </w:pPr>
      <w:r>
        <w:rPr>
          <w:rFonts w:hint="eastAsia" w:ascii="Segoe UI" w:hAnsi="Segoe UI" w:eastAsia="Segoe UI" w:cs="Segoe UI"/>
          <w:b/>
          <w:bCs/>
          <w:color w:val="333333"/>
          <w:kern w:val="0"/>
          <w:sz w:val="27"/>
          <w:szCs w:val="27"/>
          <w:shd w:val="clear" w:color="auto" w:fill="FFFFFF"/>
          <w:lang w:bidi="ar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0FAA5"/>
    <w:multiLevelType w:val="singleLevel"/>
    <w:tmpl w:val="8270FAA5"/>
    <w:lvl w:ilvl="0" w:tentative="0">
      <w:start w:val="1"/>
      <w:numFmt w:val="decimal"/>
      <w:suff w:val="space"/>
      <w:lvlText w:val="3.%1"/>
      <w:lvlJc w:val="left"/>
      <w:pPr>
        <w:ind w:left="0" w:firstLine="0"/>
      </w:pPr>
      <w:rPr>
        <w:rFonts w:hint="default"/>
      </w:rPr>
    </w:lvl>
  </w:abstractNum>
  <w:abstractNum w:abstractNumId="1">
    <w:nsid w:val="99F31BD5"/>
    <w:multiLevelType w:val="singleLevel"/>
    <w:tmpl w:val="99F31BD5"/>
    <w:lvl w:ilvl="0" w:tentative="0">
      <w:start w:val="1"/>
      <w:numFmt w:val="decimal"/>
      <w:suff w:val="space"/>
      <w:lvlText w:val="2.%1"/>
      <w:lvlJc w:val="left"/>
      <w:pPr>
        <w:ind w:left="0" w:firstLine="0"/>
      </w:pPr>
      <w:rPr>
        <w:rFonts w:hint="default"/>
      </w:rPr>
    </w:lvl>
  </w:abstractNum>
  <w:abstractNum w:abstractNumId="2">
    <w:nsid w:val="CACF39C7"/>
    <w:multiLevelType w:val="singleLevel"/>
    <w:tmpl w:val="CACF39C7"/>
    <w:lvl w:ilvl="0" w:tentative="0">
      <w:start w:val="1"/>
      <w:numFmt w:val="decimal"/>
      <w:suff w:val="space"/>
      <w:lvlText w:val="1.%1"/>
      <w:lvlJc w:val="left"/>
      <w:pPr>
        <w:ind w:left="0" w:firstLine="0"/>
      </w:pPr>
      <w:rPr>
        <w:rFonts w:hint="default"/>
      </w:rPr>
    </w:lvl>
  </w:abstractNum>
  <w:abstractNum w:abstractNumId="3">
    <w:nsid w:val="7156648F"/>
    <w:multiLevelType w:val="singleLevel"/>
    <w:tmpl w:val="7156648F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6BDA"/>
    <w:rsid w:val="0385269D"/>
    <w:rsid w:val="12B63F3E"/>
    <w:rsid w:val="2B54704F"/>
    <w:rsid w:val="35E631A7"/>
    <w:rsid w:val="36507D5B"/>
    <w:rsid w:val="370A1D12"/>
    <w:rsid w:val="37931175"/>
    <w:rsid w:val="3CEC4769"/>
    <w:rsid w:val="4D082A5A"/>
    <w:rsid w:val="4F700A9A"/>
    <w:rsid w:val="51D53C5B"/>
    <w:rsid w:val="542C4FE2"/>
    <w:rsid w:val="57727E8B"/>
    <w:rsid w:val="5F3317E9"/>
    <w:rsid w:val="672B6CFB"/>
    <w:rsid w:val="67B15418"/>
    <w:rsid w:val="6FE06BDA"/>
    <w:rsid w:val="745C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Times New Roman"/>
      <w:kern w:val="0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3271</Words>
  <Characters>3353</Characters>
  <Lines>0</Lines>
  <Paragraphs>0</Paragraphs>
  <TotalTime>6</TotalTime>
  <ScaleCrop>false</ScaleCrop>
  <LinksUpToDate>false</LinksUpToDate>
  <CharactersWithSpaces>3398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2025-07-28T08:07:00Z</dcterms:created>
  <dc:creator>杨利辉</dc:creator>
  <cp:lastModifiedBy>欣辰爹</cp:lastModifiedBy>
  <dcterms:modified xsi:type="dcterms:W3CDTF">2025-08-12T02:54:07Z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906495ACA1AA47719D5CED237CC1C5EB_11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